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8E602" w14:textId="77777777" w:rsidR="00581ACB" w:rsidRPr="00581ACB" w:rsidRDefault="00581ACB" w:rsidP="00581ACB">
      <w:pPr>
        <w:tabs>
          <w:tab w:val="center" w:pos="4680"/>
        </w:tabs>
        <w:spacing w:line="360" w:lineRule="auto"/>
        <w:jc w:val="center"/>
        <w:rPr>
          <w:color w:val="000000" w:themeColor="text1"/>
        </w:rPr>
      </w:pPr>
      <w:r w:rsidRPr="00581ACB">
        <w:rPr>
          <w:color w:val="000000" w:themeColor="text1"/>
        </w:rPr>
        <w:t>LEGAL NOTICE</w:t>
      </w:r>
    </w:p>
    <w:p w14:paraId="501C9911" w14:textId="3D9068FC" w:rsidR="00581ACB" w:rsidRPr="00581ACB" w:rsidRDefault="00581ACB" w:rsidP="00581ACB">
      <w:pPr>
        <w:spacing w:after="100" w:afterAutospacing="1" w:line="360" w:lineRule="auto"/>
        <w:jc w:val="both"/>
        <w:rPr>
          <w:color w:val="000000" w:themeColor="text1"/>
        </w:rPr>
      </w:pPr>
      <w:r w:rsidRPr="00581ACB">
        <w:rPr>
          <w:color w:val="000000" w:themeColor="text1"/>
        </w:rPr>
        <w:t xml:space="preserve">TAKE NOTICE THAT THE FOLLOWING PROPOSED ORDINANCE WILL BE INTRODUCED FOR PASSAGE AT THE COUNCIL MEETING OF THE OXFORD CITY COUNCIL AT ITS REGULAR MEETING ON THE   </w:t>
      </w:r>
      <w:r w:rsidRPr="00581ACB">
        <w:rPr>
          <w:color w:val="000000" w:themeColor="text1"/>
          <w:u w:val="single"/>
        </w:rPr>
        <w:t xml:space="preserve"> </w:t>
      </w:r>
      <w:r w:rsidRPr="00581ACB">
        <w:rPr>
          <w:color w:val="000000" w:themeColor="text1"/>
          <w:u w:val="single"/>
        </w:rPr>
        <w:t>9</w:t>
      </w:r>
      <w:r w:rsidRPr="00581ACB">
        <w:rPr>
          <w:color w:val="000000" w:themeColor="text1"/>
          <w:u w:val="single"/>
        </w:rPr>
        <w:t xml:space="preserve">th  </w:t>
      </w:r>
      <w:r w:rsidRPr="00581ACB">
        <w:rPr>
          <w:color w:val="000000" w:themeColor="text1"/>
        </w:rPr>
        <w:t xml:space="preserve">  DAY OF</w:t>
      </w:r>
      <w:r w:rsidRPr="00581ACB">
        <w:rPr>
          <w:color w:val="000000" w:themeColor="text1"/>
          <w:u w:val="single"/>
        </w:rPr>
        <w:t xml:space="preserve">  </w:t>
      </w:r>
      <w:r w:rsidRPr="00581ACB">
        <w:rPr>
          <w:color w:val="000000" w:themeColor="text1"/>
          <w:u w:val="single"/>
        </w:rPr>
        <w:t>June</w:t>
      </w:r>
      <w:r w:rsidRPr="00581ACB">
        <w:rPr>
          <w:color w:val="000000" w:themeColor="text1"/>
          <w:u w:val="single"/>
        </w:rPr>
        <w:t xml:space="preserve">  </w:t>
      </w:r>
      <w:r w:rsidRPr="00581ACB">
        <w:rPr>
          <w:color w:val="000000" w:themeColor="text1"/>
        </w:rPr>
        <w:t xml:space="preserve"> 202</w:t>
      </w:r>
      <w:r w:rsidRPr="00581ACB">
        <w:rPr>
          <w:color w:val="000000" w:themeColor="text1"/>
        </w:rPr>
        <w:t>6</w:t>
      </w:r>
      <w:r w:rsidRPr="00581ACB">
        <w:rPr>
          <w:color w:val="000000" w:themeColor="text1"/>
        </w:rPr>
        <w:t>, AT  OXFORD CITY HALL, 145 HAMRIC DRIVE EAST, BEGINNING AT 6:30 P.M. AT THE ABOVE TIME AND PLACE.  ALL PERSONS IN OPPOSITION TO SAID PROPOSED ORDINANCE AND ALL PERSONS IN FAVOR OF SAID ORDINANCE WILL HAVE AN OPPORTUNITY TO BE HEARD AS TO THEIR POSITION PRIOR TO THE INTRODUCTION OF SAID PROPOSED ORDINANCE FOR PASSAGE BEFORE THE COUNCIL.</w:t>
      </w:r>
    </w:p>
    <w:p w14:paraId="7428FFCF" w14:textId="6D14AB0E" w:rsidR="00581ACB" w:rsidRPr="00581ACB" w:rsidRDefault="00581ACB" w:rsidP="00581ACB">
      <w:pPr>
        <w:tabs>
          <w:tab w:val="center" w:pos="4680"/>
        </w:tabs>
        <w:spacing w:line="360" w:lineRule="auto"/>
        <w:jc w:val="both"/>
        <w:rPr>
          <w:color w:val="000000" w:themeColor="text1"/>
        </w:rPr>
      </w:pPr>
      <w:r w:rsidRPr="00581ACB">
        <w:rPr>
          <w:color w:val="000000" w:themeColor="text1"/>
        </w:rPr>
        <w:tab/>
        <w:t xml:space="preserve">PROPOSED ORDINANCE NUMBER </w:t>
      </w:r>
      <w:r w:rsidRPr="00581ACB">
        <w:rPr>
          <w:color w:val="000000" w:themeColor="text1"/>
          <w:u w:val="single"/>
        </w:rPr>
        <w:t>202</w:t>
      </w:r>
      <w:r w:rsidRPr="00581ACB">
        <w:rPr>
          <w:color w:val="000000" w:themeColor="text1"/>
          <w:u w:val="single"/>
        </w:rPr>
        <w:t>6</w:t>
      </w:r>
      <w:r w:rsidRPr="00581ACB">
        <w:rPr>
          <w:color w:val="000000" w:themeColor="text1"/>
          <w:u w:val="single"/>
        </w:rPr>
        <w:t>-</w:t>
      </w:r>
    </w:p>
    <w:p w14:paraId="63EA91D9" w14:textId="77777777" w:rsidR="00581ACB" w:rsidRPr="00581ACB" w:rsidRDefault="00581ACB" w:rsidP="00581ACB">
      <w:pPr>
        <w:rPr>
          <w:color w:val="000000" w:themeColor="text1"/>
        </w:rPr>
      </w:pPr>
    </w:p>
    <w:p w14:paraId="38EA102B" w14:textId="77777777" w:rsidR="00581ACB" w:rsidRPr="00581ACB" w:rsidRDefault="00581ACB" w:rsidP="00581ACB">
      <w:pPr>
        <w:spacing w:line="360" w:lineRule="auto"/>
        <w:ind w:firstLine="720"/>
        <w:jc w:val="both"/>
        <w:rPr>
          <w:color w:val="000000" w:themeColor="text1"/>
        </w:rPr>
      </w:pPr>
      <w:r w:rsidRPr="00581ACB">
        <w:rPr>
          <w:color w:val="000000" w:themeColor="text1"/>
        </w:rPr>
        <w:t>AN ORDINANCE AMENDING THE ZONING ORDINANCE OF THE CITY OF OXFORD, ARTICLE 6, TABLE 6-3, PD DEVELOPMENT STANDARDS (ORDINANCE NO. 2017-20, 9/26/2017)</w:t>
      </w:r>
    </w:p>
    <w:p w14:paraId="067B0F67" w14:textId="77777777" w:rsidR="00581ACB" w:rsidRPr="00581ACB" w:rsidRDefault="00581ACB" w:rsidP="00581ACB">
      <w:pPr>
        <w:spacing w:line="360" w:lineRule="auto"/>
        <w:ind w:firstLine="720"/>
        <w:jc w:val="both"/>
        <w:rPr>
          <w:color w:val="000000" w:themeColor="text1"/>
        </w:rPr>
      </w:pPr>
    </w:p>
    <w:p w14:paraId="3A0A845C" w14:textId="77777777" w:rsidR="00581ACB" w:rsidRPr="00581ACB" w:rsidRDefault="00581ACB" w:rsidP="00581ACB">
      <w:pPr>
        <w:spacing w:line="360" w:lineRule="auto"/>
        <w:ind w:firstLine="720"/>
        <w:jc w:val="both"/>
        <w:rPr>
          <w:color w:val="000000" w:themeColor="text1"/>
        </w:rPr>
      </w:pPr>
      <w:r w:rsidRPr="00581ACB">
        <w:rPr>
          <w:color w:val="000000" w:themeColor="text1"/>
        </w:rPr>
        <w:t>BE IT ORDAINED by the City Council of the City of Oxford, Alabama, as follows:</w:t>
      </w:r>
    </w:p>
    <w:p w14:paraId="4084A220" w14:textId="77777777" w:rsidR="00581ACB" w:rsidRPr="00581ACB" w:rsidRDefault="00581ACB" w:rsidP="00581ACB">
      <w:pPr>
        <w:spacing w:line="360" w:lineRule="auto"/>
        <w:ind w:firstLine="720"/>
        <w:jc w:val="both"/>
        <w:rPr>
          <w:color w:val="000000" w:themeColor="text1"/>
        </w:rPr>
      </w:pPr>
    </w:p>
    <w:p w14:paraId="3B4C8443" w14:textId="77777777" w:rsidR="00581ACB" w:rsidRPr="00581ACB" w:rsidRDefault="00581ACB" w:rsidP="00581ACB">
      <w:pPr>
        <w:spacing w:line="360" w:lineRule="auto"/>
        <w:ind w:firstLine="720"/>
        <w:jc w:val="both"/>
        <w:rPr>
          <w:color w:val="000000" w:themeColor="text1"/>
        </w:rPr>
      </w:pPr>
      <w:r w:rsidRPr="00581ACB">
        <w:rPr>
          <w:color w:val="000000" w:themeColor="text1"/>
        </w:rPr>
        <w:t>SECTION 1.</w:t>
      </w:r>
      <w:r w:rsidRPr="00581ACB">
        <w:rPr>
          <w:color w:val="000000" w:themeColor="text1"/>
        </w:rPr>
        <w:tab/>
        <w:t>Upon recommendation of the Planning Board of the City of Oxford the Council hereby amends Article 6, Special Districts, Table 6-3, PD Development Standards of the above referenced Ordinance so that each shall read in its entirety as follows:</w:t>
      </w:r>
      <w:bookmarkStart w:id="0" w:name="_Toc485900522"/>
    </w:p>
    <w:bookmarkEnd w:id="0"/>
    <w:p w14:paraId="017AC1A1" w14:textId="77777777" w:rsidR="00581ACB" w:rsidRPr="00581ACB" w:rsidRDefault="00581ACB" w:rsidP="00581ACB">
      <w:pPr>
        <w:pStyle w:val="Heading4"/>
        <w:tabs>
          <w:tab w:val="num" w:pos="720"/>
          <w:tab w:val="left" w:pos="1080"/>
          <w:tab w:val="right" w:pos="7200"/>
        </w:tabs>
        <w:rPr>
          <w:szCs w:val="21"/>
        </w:rPr>
      </w:pPr>
    </w:p>
    <w:p w14:paraId="5D62F54F" w14:textId="77777777" w:rsidR="00581ACB" w:rsidRPr="00581ACB" w:rsidRDefault="00581ACB" w:rsidP="00581ACB"/>
    <w:p w14:paraId="3869BDE7" w14:textId="77777777" w:rsidR="00581ACB" w:rsidRPr="00581ACB" w:rsidRDefault="00581ACB" w:rsidP="00581ACB"/>
    <w:p w14:paraId="4BA722EE" w14:textId="77777777" w:rsidR="00581ACB" w:rsidRPr="00581ACB" w:rsidRDefault="00581ACB" w:rsidP="00581ACB"/>
    <w:p w14:paraId="65F3E065" w14:textId="77777777" w:rsidR="00581ACB" w:rsidRPr="00581ACB" w:rsidRDefault="00581ACB" w:rsidP="00581ACB"/>
    <w:p w14:paraId="57F47E06" w14:textId="77777777" w:rsidR="00581ACB" w:rsidRPr="00581ACB" w:rsidRDefault="00581ACB" w:rsidP="00581ACB"/>
    <w:p w14:paraId="59938545" w14:textId="77777777" w:rsidR="00581ACB" w:rsidRPr="00581ACB" w:rsidRDefault="00581ACB" w:rsidP="00581ACB"/>
    <w:p w14:paraId="0B6C80C9" w14:textId="77777777" w:rsidR="00581ACB" w:rsidRPr="00581ACB" w:rsidRDefault="00581ACB" w:rsidP="00581ACB"/>
    <w:p w14:paraId="5C9554E4" w14:textId="77777777" w:rsidR="00581ACB" w:rsidRPr="00581ACB" w:rsidRDefault="00581ACB" w:rsidP="00581ACB"/>
    <w:p w14:paraId="67E69FAB" w14:textId="77777777" w:rsidR="00581ACB" w:rsidRPr="00581ACB" w:rsidRDefault="00581ACB" w:rsidP="00581ACB"/>
    <w:p w14:paraId="15885218" w14:textId="77777777" w:rsidR="00581ACB" w:rsidRPr="00581ACB" w:rsidRDefault="00581ACB" w:rsidP="00581ACB"/>
    <w:p w14:paraId="29C21692" w14:textId="77777777" w:rsidR="00581ACB" w:rsidRPr="00581ACB" w:rsidRDefault="00581ACB" w:rsidP="00581ACB"/>
    <w:p w14:paraId="15E8AD31" w14:textId="77777777" w:rsidR="00581ACB" w:rsidRPr="00581ACB" w:rsidRDefault="00581ACB" w:rsidP="00581ACB"/>
    <w:p w14:paraId="1A48F596" w14:textId="77777777" w:rsidR="00581ACB" w:rsidRPr="00581ACB" w:rsidRDefault="00581ACB" w:rsidP="00581ACB"/>
    <w:p w14:paraId="7C024B96" w14:textId="77777777" w:rsidR="00581ACB" w:rsidRPr="00581ACB" w:rsidRDefault="00581ACB" w:rsidP="00581ACB"/>
    <w:p w14:paraId="7F1AC05C" w14:textId="77777777" w:rsidR="00581ACB" w:rsidRPr="00581ACB" w:rsidRDefault="00581ACB" w:rsidP="00581ACB"/>
    <w:p w14:paraId="405287D4" w14:textId="77777777" w:rsidR="00581ACB" w:rsidRPr="00581ACB" w:rsidRDefault="00581ACB" w:rsidP="00581ACB"/>
    <w:p w14:paraId="393193FA" w14:textId="77777777" w:rsidR="00581ACB" w:rsidRPr="00581ACB" w:rsidRDefault="00581ACB" w:rsidP="00581ACB"/>
    <w:tbl>
      <w:tblPr>
        <w:tblW w:w="8280"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420"/>
        <w:gridCol w:w="1215"/>
        <w:gridCol w:w="1215"/>
        <w:gridCol w:w="1215"/>
        <w:gridCol w:w="1215"/>
      </w:tblGrid>
      <w:tr w:rsidR="00581ACB" w:rsidRPr="00581ACB" w14:paraId="214DD0C0" w14:textId="77777777" w:rsidTr="00EC0997">
        <w:tc>
          <w:tcPr>
            <w:tcW w:w="8280" w:type="dxa"/>
            <w:gridSpan w:val="5"/>
            <w:shd w:val="clear" w:color="auto" w:fill="E6E6E6"/>
          </w:tcPr>
          <w:p w14:paraId="3E06ADFE" w14:textId="77777777" w:rsidR="00581ACB" w:rsidRPr="00581ACB" w:rsidRDefault="00581ACB" w:rsidP="00EC0997">
            <w:pPr>
              <w:pStyle w:val="TableHeader"/>
            </w:pPr>
            <w:bookmarkStart w:id="1" w:name="Tab6_3"/>
            <w:bookmarkEnd w:id="1"/>
            <w:r w:rsidRPr="00581ACB">
              <w:t>Table 6-3 PD Development Standards</w:t>
            </w:r>
          </w:p>
        </w:tc>
      </w:tr>
      <w:tr w:rsidR="00581ACB" w:rsidRPr="00581ACB" w14:paraId="4248B812" w14:textId="77777777" w:rsidTr="00EC0997">
        <w:tc>
          <w:tcPr>
            <w:tcW w:w="3420" w:type="dxa"/>
            <w:shd w:val="clear" w:color="auto" w:fill="E6E6E6"/>
          </w:tcPr>
          <w:p w14:paraId="414E29AC" w14:textId="77777777" w:rsidR="00581ACB" w:rsidRPr="00581ACB" w:rsidRDefault="00581ACB" w:rsidP="00EC0997">
            <w:pPr>
              <w:pStyle w:val="TableText"/>
            </w:pPr>
            <w:r w:rsidRPr="00581ACB">
              <w:t>Min. Setback from PD Boundary</w:t>
            </w:r>
          </w:p>
        </w:tc>
        <w:tc>
          <w:tcPr>
            <w:tcW w:w="4860" w:type="dxa"/>
            <w:gridSpan w:val="4"/>
          </w:tcPr>
          <w:p w14:paraId="6EA16FBE" w14:textId="77777777" w:rsidR="00581ACB" w:rsidRPr="00581ACB" w:rsidRDefault="00581ACB" w:rsidP="00EC0997">
            <w:pPr>
              <w:pStyle w:val="TableText"/>
            </w:pPr>
            <w:r w:rsidRPr="00581ACB">
              <w:t>15 ft</w:t>
            </w:r>
          </w:p>
        </w:tc>
      </w:tr>
      <w:tr w:rsidR="00581ACB" w:rsidRPr="00581ACB" w14:paraId="5F9D1652" w14:textId="77777777" w:rsidTr="00EC0997">
        <w:tc>
          <w:tcPr>
            <w:tcW w:w="3420" w:type="dxa"/>
            <w:shd w:val="clear" w:color="auto" w:fill="E6E6E6"/>
          </w:tcPr>
          <w:p w14:paraId="7ACA61AD" w14:textId="77777777" w:rsidR="00581ACB" w:rsidRPr="00581ACB" w:rsidRDefault="00581ACB" w:rsidP="00EC0997">
            <w:pPr>
              <w:pStyle w:val="TableText"/>
            </w:pPr>
          </w:p>
        </w:tc>
        <w:tc>
          <w:tcPr>
            <w:tcW w:w="1215" w:type="dxa"/>
            <w:vAlign w:val="center"/>
          </w:tcPr>
          <w:p w14:paraId="41123391" w14:textId="77777777" w:rsidR="00581ACB" w:rsidRPr="00581ACB" w:rsidRDefault="00581ACB" w:rsidP="00EC0997">
            <w:pPr>
              <w:pStyle w:val="TableText"/>
              <w:jc w:val="center"/>
            </w:pPr>
            <w:r w:rsidRPr="00581ACB">
              <w:t>PR-1</w:t>
            </w:r>
          </w:p>
        </w:tc>
        <w:tc>
          <w:tcPr>
            <w:tcW w:w="1215" w:type="dxa"/>
            <w:vAlign w:val="center"/>
          </w:tcPr>
          <w:p w14:paraId="7251161E" w14:textId="77777777" w:rsidR="00581ACB" w:rsidRPr="00581ACB" w:rsidRDefault="00581ACB" w:rsidP="00EC0997">
            <w:pPr>
              <w:pStyle w:val="TableText"/>
              <w:jc w:val="center"/>
            </w:pPr>
            <w:r w:rsidRPr="00581ACB">
              <w:t>PR-2</w:t>
            </w:r>
          </w:p>
        </w:tc>
        <w:tc>
          <w:tcPr>
            <w:tcW w:w="1215" w:type="dxa"/>
            <w:vAlign w:val="center"/>
          </w:tcPr>
          <w:p w14:paraId="2BCA71F0" w14:textId="77777777" w:rsidR="00581ACB" w:rsidRPr="00581ACB" w:rsidRDefault="00581ACB" w:rsidP="00EC0997">
            <w:pPr>
              <w:pStyle w:val="TableText"/>
              <w:jc w:val="center"/>
            </w:pPr>
            <w:r w:rsidRPr="00581ACB">
              <w:t>PM-1</w:t>
            </w:r>
          </w:p>
        </w:tc>
        <w:tc>
          <w:tcPr>
            <w:tcW w:w="1215" w:type="dxa"/>
            <w:vAlign w:val="center"/>
          </w:tcPr>
          <w:p w14:paraId="1081D38A" w14:textId="77777777" w:rsidR="00581ACB" w:rsidRPr="00581ACB" w:rsidRDefault="00581ACB" w:rsidP="00EC0997">
            <w:pPr>
              <w:pStyle w:val="TableText"/>
              <w:jc w:val="center"/>
            </w:pPr>
            <w:r w:rsidRPr="00581ACB">
              <w:t>PM-2</w:t>
            </w:r>
          </w:p>
        </w:tc>
      </w:tr>
      <w:tr w:rsidR="00581ACB" w:rsidRPr="00581ACB" w14:paraId="5E08FBBE" w14:textId="77777777" w:rsidTr="00EC0997">
        <w:tc>
          <w:tcPr>
            <w:tcW w:w="3420" w:type="dxa"/>
            <w:shd w:val="clear" w:color="auto" w:fill="E6E6E6"/>
          </w:tcPr>
          <w:p w14:paraId="286E22AE" w14:textId="77777777" w:rsidR="00581ACB" w:rsidRPr="00581ACB" w:rsidRDefault="00581ACB" w:rsidP="00EC0997">
            <w:pPr>
              <w:pStyle w:val="TableText"/>
            </w:pPr>
            <w:r w:rsidRPr="00581ACB">
              <w:t>Max. Residential Density</w:t>
            </w:r>
          </w:p>
        </w:tc>
        <w:tc>
          <w:tcPr>
            <w:tcW w:w="1215" w:type="dxa"/>
            <w:vAlign w:val="center"/>
          </w:tcPr>
          <w:p w14:paraId="24352D5A" w14:textId="77777777" w:rsidR="00581ACB" w:rsidRPr="00581ACB" w:rsidRDefault="00581ACB" w:rsidP="00EC0997">
            <w:pPr>
              <w:pStyle w:val="TableText"/>
              <w:jc w:val="center"/>
            </w:pPr>
            <w:r w:rsidRPr="00581ACB">
              <w:t>4 du/acre</w:t>
            </w:r>
          </w:p>
        </w:tc>
        <w:tc>
          <w:tcPr>
            <w:tcW w:w="1215" w:type="dxa"/>
            <w:vAlign w:val="center"/>
          </w:tcPr>
          <w:p w14:paraId="27199BC1" w14:textId="77777777" w:rsidR="00581ACB" w:rsidRPr="00581ACB" w:rsidRDefault="00581ACB" w:rsidP="00EC0997">
            <w:pPr>
              <w:pStyle w:val="TableText"/>
              <w:jc w:val="center"/>
            </w:pPr>
            <w:r w:rsidRPr="00581ACB">
              <w:t>8 du/acre</w:t>
            </w:r>
          </w:p>
        </w:tc>
        <w:tc>
          <w:tcPr>
            <w:tcW w:w="1215" w:type="dxa"/>
            <w:vAlign w:val="center"/>
          </w:tcPr>
          <w:p w14:paraId="1C790E96" w14:textId="77777777" w:rsidR="00581ACB" w:rsidRPr="00581ACB" w:rsidRDefault="00581ACB" w:rsidP="00EC0997">
            <w:pPr>
              <w:pStyle w:val="TableText"/>
              <w:jc w:val="center"/>
            </w:pPr>
            <w:r w:rsidRPr="00581ACB">
              <w:t>8 du/acre</w:t>
            </w:r>
          </w:p>
        </w:tc>
        <w:tc>
          <w:tcPr>
            <w:tcW w:w="1215" w:type="dxa"/>
            <w:vAlign w:val="center"/>
          </w:tcPr>
          <w:p w14:paraId="6B31514E" w14:textId="77777777" w:rsidR="00581ACB" w:rsidRPr="00581ACB" w:rsidRDefault="00581ACB" w:rsidP="00EC0997">
            <w:pPr>
              <w:pStyle w:val="TableText"/>
              <w:jc w:val="center"/>
            </w:pPr>
            <w:r w:rsidRPr="00581ACB">
              <w:t>10 du/acre</w:t>
            </w:r>
          </w:p>
        </w:tc>
      </w:tr>
      <w:tr w:rsidR="00581ACB" w:rsidRPr="00581ACB" w14:paraId="3DDA8510" w14:textId="77777777" w:rsidTr="00EC0997">
        <w:tc>
          <w:tcPr>
            <w:tcW w:w="3420" w:type="dxa"/>
            <w:shd w:val="clear" w:color="auto" w:fill="E6E6E6"/>
          </w:tcPr>
          <w:p w14:paraId="19AEA322" w14:textId="77777777" w:rsidR="00581ACB" w:rsidRPr="00581ACB" w:rsidRDefault="00581ACB" w:rsidP="00EC0997">
            <w:pPr>
              <w:pStyle w:val="TableText"/>
            </w:pPr>
            <w:r w:rsidRPr="00581ACB">
              <w:t>Min. Common Open Space</w:t>
            </w:r>
          </w:p>
        </w:tc>
        <w:tc>
          <w:tcPr>
            <w:tcW w:w="1215" w:type="dxa"/>
            <w:vAlign w:val="center"/>
          </w:tcPr>
          <w:p w14:paraId="5BB51389" w14:textId="77777777" w:rsidR="00581ACB" w:rsidRPr="00581ACB" w:rsidRDefault="00581ACB" w:rsidP="00EC0997">
            <w:pPr>
              <w:pStyle w:val="TableText"/>
              <w:jc w:val="center"/>
            </w:pPr>
            <w:r w:rsidRPr="00581ACB">
              <w:t>25%</w:t>
            </w:r>
          </w:p>
        </w:tc>
        <w:tc>
          <w:tcPr>
            <w:tcW w:w="1215" w:type="dxa"/>
            <w:vAlign w:val="center"/>
          </w:tcPr>
          <w:p w14:paraId="4CBB53D9" w14:textId="77777777" w:rsidR="00581ACB" w:rsidRPr="00581ACB" w:rsidRDefault="00581ACB" w:rsidP="00EC0997">
            <w:pPr>
              <w:pStyle w:val="TableText"/>
              <w:jc w:val="center"/>
            </w:pPr>
            <w:r w:rsidRPr="00581ACB">
              <w:t>30%</w:t>
            </w:r>
          </w:p>
        </w:tc>
        <w:tc>
          <w:tcPr>
            <w:tcW w:w="1215" w:type="dxa"/>
            <w:vAlign w:val="center"/>
          </w:tcPr>
          <w:p w14:paraId="498C86F2" w14:textId="77777777" w:rsidR="00581ACB" w:rsidRPr="00581ACB" w:rsidRDefault="00581ACB" w:rsidP="00EC0997">
            <w:pPr>
              <w:pStyle w:val="TableText"/>
              <w:jc w:val="center"/>
            </w:pPr>
            <w:r w:rsidRPr="00581ACB">
              <w:t>20%</w:t>
            </w:r>
          </w:p>
        </w:tc>
        <w:tc>
          <w:tcPr>
            <w:tcW w:w="1215" w:type="dxa"/>
            <w:vAlign w:val="center"/>
          </w:tcPr>
          <w:p w14:paraId="2F21C6F6" w14:textId="77777777" w:rsidR="00581ACB" w:rsidRPr="00581ACB" w:rsidRDefault="00581ACB" w:rsidP="00EC0997">
            <w:pPr>
              <w:pStyle w:val="TableText"/>
              <w:jc w:val="center"/>
            </w:pPr>
            <w:r w:rsidRPr="00581ACB">
              <w:t>15%</w:t>
            </w:r>
          </w:p>
        </w:tc>
      </w:tr>
      <w:tr w:rsidR="00581ACB" w:rsidRPr="00581ACB" w14:paraId="699F1476" w14:textId="77777777" w:rsidTr="00EC0997">
        <w:tc>
          <w:tcPr>
            <w:tcW w:w="3420" w:type="dxa"/>
            <w:shd w:val="clear" w:color="auto" w:fill="E6E6E6"/>
          </w:tcPr>
          <w:p w14:paraId="032F8B69" w14:textId="77777777" w:rsidR="00581ACB" w:rsidRPr="00581ACB" w:rsidRDefault="00581ACB" w:rsidP="00EC0997">
            <w:pPr>
              <w:pStyle w:val="TableText"/>
            </w:pPr>
            <w:r w:rsidRPr="00581ACB">
              <w:t xml:space="preserve">Min. Land Area Designated for Commercial Uses </w:t>
            </w:r>
          </w:p>
        </w:tc>
        <w:tc>
          <w:tcPr>
            <w:tcW w:w="1215" w:type="dxa"/>
            <w:vAlign w:val="center"/>
          </w:tcPr>
          <w:p w14:paraId="5203F164" w14:textId="77777777" w:rsidR="00581ACB" w:rsidRPr="00581ACB" w:rsidRDefault="00581ACB" w:rsidP="00EC0997">
            <w:pPr>
              <w:pStyle w:val="TableText"/>
              <w:jc w:val="center"/>
            </w:pPr>
            <w:r w:rsidRPr="00581ACB">
              <w:t>n/a</w:t>
            </w:r>
          </w:p>
        </w:tc>
        <w:tc>
          <w:tcPr>
            <w:tcW w:w="1215" w:type="dxa"/>
            <w:vAlign w:val="center"/>
          </w:tcPr>
          <w:p w14:paraId="7C5076A6" w14:textId="77777777" w:rsidR="00581ACB" w:rsidRPr="00581ACB" w:rsidRDefault="00581ACB" w:rsidP="00EC0997">
            <w:pPr>
              <w:pStyle w:val="TableText"/>
              <w:jc w:val="center"/>
            </w:pPr>
            <w:r w:rsidRPr="00581ACB">
              <w:t>n/a</w:t>
            </w:r>
          </w:p>
        </w:tc>
        <w:tc>
          <w:tcPr>
            <w:tcW w:w="1215" w:type="dxa"/>
            <w:vAlign w:val="center"/>
          </w:tcPr>
          <w:p w14:paraId="35E4AFAC" w14:textId="77777777" w:rsidR="00581ACB" w:rsidRPr="00581ACB" w:rsidRDefault="00581ACB" w:rsidP="00EC0997">
            <w:pPr>
              <w:pStyle w:val="TableText"/>
              <w:jc w:val="center"/>
            </w:pPr>
            <w:r w:rsidRPr="00581ACB">
              <w:t>50%</w:t>
            </w:r>
          </w:p>
        </w:tc>
        <w:tc>
          <w:tcPr>
            <w:tcW w:w="1215" w:type="dxa"/>
            <w:vAlign w:val="center"/>
          </w:tcPr>
          <w:p w14:paraId="21342C95" w14:textId="77777777" w:rsidR="00581ACB" w:rsidRPr="00581ACB" w:rsidRDefault="00581ACB" w:rsidP="00EC0997">
            <w:pPr>
              <w:pStyle w:val="TableText"/>
              <w:jc w:val="center"/>
            </w:pPr>
            <w:r w:rsidRPr="00581ACB">
              <w:t>60%</w:t>
            </w:r>
          </w:p>
        </w:tc>
      </w:tr>
      <w:tr w:rsidR="00581ACB" w:rsidRPr="00581ACB" w14:paraId="400C3536" w14:textId="77777777" w:rsidTr="00EC0997">
        <w:tc>
          <w:tcPr>
            <w:tcW w:w="3420" w:type="dxa"/>
            <w:shd w:val="clear" w:color="auto" w:fill="E6E6E6"/>
          </w:tcPr>
          <w:p w14:paraId="16E0E5E3" w14:textId="77777777" w:rsidR="00581ACB" w:rsidRPr="00581ACB" w:rsidRDefault="00581ACB" w:rsidP="00EC0997">
            <w:pPr>
              <w:pStyle w:val="TableText"/>
            </w:pPr>
            <w:r w:rsidRPr="00581ACB">
              <w:t>Max. Building Height</w:t>
            </w:r>
          </w:p>
        </w:tc>
        <w:tc>
          <w:tcPr>
            <w:tcW w:w="1215" w:type="dxa"/>
            <w:vAlign w:val="center"/>
          </w:tcPr>
          <w:p w14:paraId="4CDFE1F9" w14:textId="77777777" w:rsidR="00581ACB" w:rsidRPr="00581ACB" w:rsidRDefault="00581ACB" w:rsidP="00EC0997">
            <w:pPr>
              <w:pStyle w:val="TableText"/>
              <w:jc w:val="center"/>
            </w:pPr>
            <w:r w:rsidRPr="00581ACB">
              <w:t>2-1/2 stories</w:t>
            </w:r>
          </w:p>
        </w:tc>
        <w:tc>
          <w:tcPr>
            <w:tcW w:w="1215" w:type="dxa"/>
            <w:vAlign w:val="center"/>
          </w:tcPr>
          <w:p w14:paraId="43ECE340" w14:textId="77777777" w:rsidR="00581ACB" w:rsidRPr="00581ACB" w:rsidRDefault="00581ACB" w:rsidP="00EC0997">
            <w:pPr>
              <w:pStyle w:val="TableText"/>
              <w:jc w:val="center"/>
            </w:pPr>
            <w:r w:rsidRPr="00581ACB">
              <w:t>3 stories</w:t>
            </w:r>
          </w:p>
        </w:tc>
        <w:tc>
          <w:tcPr>
            <w:tcW w:w="1215" w:type="dxa"/>
            <w:vAlign w:val="center"/>
          </w:tcPr>
          <w:p w14:paraId="71D6E743" w14:textId="77777777" w:rsidR="00581ACB" w:rsidRPr="00581ACB" w:rsidRDefault="00581ACB" w:rsidP="00EC0997">
            <w:pPr>
              <w:pStyle w:val="TableText"/>
              <w:jc w:val="center"/>
            </w:pPr>
            <w:r w:rsidRPr="00581ACB">
              <w:t>4 stories</w:t>
            </w:r>
          </w:p>
        </w:tc>
        <w:tc>
          <w:tcPr>
            <w:tcW w:w="1215" w:type="dxa"/>
            <w:vAlign w:val="center"/>
          </w:tcPr>
          <w:p w14:paraId="5C72ED73" w14:textId="77777777" w:rsidR="00581ACB" w:rsidRPr="00581ACB" w:rsidRDefault="00581ACB" w:rsidP="00EC0997">
            <w:pPr>
              <w:pStyle w:val="TableText"/>
              <w:jc w:val="center"/>
            </w:pPr>
            <w:r w:rsidRPr="00581ACB">
              <w:t>6 stories</w:t>
            </w:r>
          </w:p>
        </w:tc>
      </w:tr>
      <w:tr w:rsidR="00581ACB" w:rsidRPr="00581ACB" w14:paraId="3ADEB7BA" w14:textId="77777777" w:rsidTr="00EC0997">
        <w:tc>
          <w:tcPr>
            <w:tcW w:w="3420" w:type="dxa"/>
            <w:shd w:val="clear" w:color="auto" w:fill="E6E6E6"/>
          </w:tcPr>
          <w:p w14:paraId="2F6229B1" w14:textId="77777777" w:rsidR="00581ACB" w:rsidRPr="00581ACB" w:rsidRDefault="00581ACB" w:rsidP="00EC0997">
            <w:pPr>
              <w:pStyle w:val="TableText"/>
            </w:pPr>
            <w:r w:rsidRPr="00581ACB">
              <w:t>Minimum lot width</w:t>
            </w:r>
          </w:p>
          <w:p w14:paraId="63E6334E" w14:textId="58C1DA5A" w:rsidR="00581ACB" w:rsidRPr="00581ACB" w:rsidRDefault="00581ACB" w:rsidP="00EC0997">
            <w:pPr>
              <w:pStyle w:val="TableText"/>
            </w:pPr>
            <w:r w:rsidRPr="00581ACB">
              <w:t>Min. front yard setback</w:t>
            </w:r>
            <w:r w:rsidRPr="00581ACB">
              <w:t xml:space="preserve"> (from</w:t>
            </w:r>
          </w:p>
          <w:p w14:paraId="51129C23" w14:textId="6CD7AF00" w:rsidR="00581ACB" w:rsidRPr="00581ACB" w:rsidRDefault="00581ACB" w:rsidP="00EC0997">
            <w:pPr>
              <w:pStyle w:val="TableText"/>
            </w:pPr>
            <w:r w:rsidRPr="00581ACB">
              <w:t>ROW)</w:t>
            </w:r>
          </w:p>
          <w:p w14:paraId="114B2688" w14:textId="77777777" w:rsidR="00581ACB" w:rsidRPr="00581ACB" w:rsidRDefault="00581ACB" w:rsidP="00EC0997">
            <w:pPr>
              <w:pStyle w:val="TableText"/>
              <w:ind w:left="162"/>
            </w:pPr>
            <w:r w:rsidRPr="00581ACB">
              <w:t xml:space="preserve">Along arterial </w:t>
            </w:r>
          </w:p>
          <w:p w14:paraId="0B11F82A" w14:textId="77777777" w:rsidR="00581ACB" w:rsidRPr="00581ACB" w:rsidRDefault="00581ACB" w:rsidP="00EC0997">
            <w:pPr>
              <w:pStyle w:val="TableText"/>
              <w:ind w:left="162"/>
            </w:pPr>
            <w:r w:rsidRPr="00581ACB">
              <w:t>Along collector*</w:t>
            </w:r>
          </w:p>
          <w:p w14:paraId="4B6A250B" w14:textId="77777777" w:rsidR="00581ACB" w:rsidRPr="00581ACB" w:rsidRDefault="00581ACB" w:rsidP="00EC0997">
            <w:pPr>
              <w:pStyle w:val="TableText"/>
              <w:ind w:left="162"/>
            </w:pPr>
            <w:r w:rsidRPr="00581ACB">
              <w:t>Along local street*</w:t>
            </w:r>
          </w:p>
          <w:p w14:paraId="421C0345" w14:textId="77777777" w:rsidR="00581ACB" w:rsidRPr="00581ACB" w:rsidRDefault="00581ACB" w:rsidP="00EC0997">
            <w:pPr>
              <w:pStyle w:val="TableText"/>
              <w:ind w:left="162"/>
            </w:pPr>
            <w:r w:rsidRPr="00581ACB">
              <w:t>Min. front driveway width</w:t>
            </w:r>
          </w:p>
          <w:p w14:paraId="47B6339A" w14:textId="77777777" w:rsidR="00581ACB" w:rsidRPr="00581ACB" w:rsidRDefault="00581ACB" w:rsidP="00EC0997">
            <w:pPr>
              <w:pStyle w:val="TableText"/>
              <w:ind w:left="162"/>
              <w:rPr>
                <w:u w:val="single"/>
              </w:rPr>
            </w:pPr>
            <w:r w:rsidRPr="00581ACB">
              <w:rPr>
                <w:u w:val="single"/>
              </w:rPr>
              <w:t>Rear parking or side entry setback</w:t>
            </w:r>
          </w:p>
          <w:p w14:paraId="33E66400" w14:textId="77777777" w:rsidR="00581ACB" w:rsidRPr="00581ACB" w:rsidRDefault="00581ACB" w:rsidP="00EC0997">
            <w:pPr>
              <w:pStyle w:val="TableText"/>
              <w:ind w:left="162"/>
            </w:pPr>
            <w:r w:rsidRPr="00581ACB">
              <w:t>Along collector*</w:t>
            </w:r>
          </w:p>
          <w:p w14:paraId="289731AA" w14:textId="77777777" w:rsidR="00581ACB" w:rsidRPr="00581ACB" w:rsidRDefault="00581ACB" w:rsidP="00EC0997">
            <w:pPr>
              <w:pStyle w:val="TableText"/>
              <w:ind w:left="162"/>
            </w:pPr>
            <w:r w:rsidRPr="00581ACB">
              <w:t>Along local street*</w:t>
            </w:r>
          </w:p>
        </w:tc>
        <w:tc>
          <w:tcPr>
            <w:tcW w:w="1215" w:type="dxa"/>
          </w:tcPr>
          <w:p w14:paraId="4B58FC2E" w14:textId="77777777" w:rsidR="00581ACB" w:rsidRPr="00581ACB" w:rsidRDefault="00581ACB" w:rsidP="00EC0997">
            <w:pPr>
              <w:pStyle w:val="TableText"/>
              <w:jc w:val="center"/>
            </w:pPr>
            <w:r w:rsidRPr="00581ACB">
              <w:t>60ft</w:t>
            </w:r>
          </w:p>
          <w:p w14:paraId="2FCF5E1C" w14:textId="77777777" w:rsidR="00581ACB" w:rsidRPr="00581ACB" w:rsidRDefault="00581ACB" w:rsidP="00EC0997">
            <w:pPr>
              <w:pStyle w:val="TableText"/>
              <w:jc w:val="center"/>
            </w:pPr>
          </w:p>
          <w:p w14:paraId="1AAA59A5" w14:textId="77777777" w:rsidR="00581ACB" w:rsidRPr="00581ACB" w:rsidRDefault="00581ACB" w:rsidP="00EC0997">
            <w:pPr>
              <w:pStyle w:val="TableText"/>
              <w:jc w:val="center"/>
            </w:pPr>
          </w:p>
          <w:p w14:paraId="415A1324" w14:textId="77777777" w:rsidR="00581ACB" w:rsidRPr="00581ACB" w:rsidRDefault="00581ACB" w:rsidP="00EC0997">
            <w:pPr>
              <w:pStyle w:val="TableText"/>
              <w:jc w:val="center"/>
            </w:pPr>
            <w:r w:rsidRPr="00581ACB">
              <w:t>30 ft</w:t>
            </w:r>
          </w:p>
          <w:p w14:paraId="379D240B" w14:textId="77777777" w:rsidR="00581ACB" w:rsidRPr="00581ACB" w:rsidRDefault="00581ACB" w:rsidP="00EC0997">
            <w:pPr>
              <w:pStyle w:val="TableText"/>
              <w:jc w:val="center"/>
            </w:pPr>
            <w:r w:rsidRPr="00581ACB">
              <w:t>30 ft</w:t>
            </w:r>
          </w:p>
          <w:p w14:paraId="227C9D47" w14:textId="77777777" w:rsidR="00581ACB" w:rsidRPr="00581ACB" w:rsidRDefault="00581ACB" w:rsidP="00EC0997">
            <w:pPr>
              <w:pStyle w:val="TableText"/>
              <w:jc w:val="center"/>
            </w:pPr>
            <w:r w:rsidRPr="00581ACB">
              <w:t>30 ft</w:t>
            </w:r>
          </w:p>
          <w:p w14:paraId="21AA7A1F" w14:textId="77777777" w:rsidR="00581ACB" w:rsidRPr="00581ACB" w:rsidRDefault="00581ACB" w:rsidP="00EC0997">
            <w:pPr>
              <w:pStyle w:val="TableText"/>
              <w:jc w:val="center"/>
            </w:pPr>
            <w:r w:rsidRPr="00581ACB">
              <w:t>25 ft</w:t>
            </w:r>
          </w:p>
          <w:p w14:paraId="241BBC1F" w14:textId="77777777" w:rsidR="00581ACB" w:rsidRPr="00581ACB" w:rsidRDefault="00581ACB" w:rsidP="00EC0997">
            <w:pPr>
              <w:pStyle w:val="TableText"/>
              <w:jc w:val="center"/>
            </w:pPr>
          </w:p>
          <w:p w14:paraId="570CC854" w14:textId="77777777" w:rsidR="00581ACB" w:rsidRPr="00581ACB" w:rsidRDefault="00581ACB" w:rsidP="00EC0997">
            <w:pPr>
              <w:pStyle w:val="TableText"/>
              <w:jc w:val="center"/>
            </w:pPr>
          </w:p>
          <w:p w14:paraId="206E1AE8" w14:textId="77777777" w:rsidR="00581ACB" w:rsidRPr="00581ACB" w:rsidRDefault="00581ACB" w:rsidP="00EC0997">
            <w:pPr>
              <w:pStyle w:val="TableText"/>
              <w:jc w:val="center"/>
            </w:pPr>
            <w:r w:rsidRPr="00581ACB">
              <w:t>15 ft</w:t>
            </w:r>
          </w:p>
          <w:p w14:paraId="3B0AE855" w14:textId="77777777" w:rsidR="00581ACB" w:rsidRPr="00581ACB" w:rsidRDefault="00581ACB" w:rsidP="00EC0997">
            <w:pPr>
              <w:pStyle w:val="TableText"/>
              <w:jc w:val="center"/>
            </w:pPr>
            <w:r w:rsidRPr="00581ACB">
              <w:t>15 ft</w:t>
            </w:r>
          </w:p>
        </w:tc>
        <w:tc>
          <w:tcPr>
            <w:tcW w:w="1215" w:type="dxa"/>
          </w:tcPr>
          <w:p w14:paraId="2C7FEB9B" w14:textId="77777777" w:rsidR="00581ACB" w:rsidRPr="00581ACB" w:rsidRDefault="00581ACB" w:rsidP="00EC0997">
            <w:pPr>
              <w:pStyle w:val="TableText"/>
              <w:jc w:val="center"/>
            </w:pPr>
          </w:p>
          <w:p w14:paraId="427E7446" w14:textId="77777777" w:rsidR="00581ACB" w:rsidRPr="00581ACB" w:rsidRDefault="00581ACB" w:rsidP="00EC0997">
            <w:pPr>
              <w:pStyle w:val="TableText"/>
              <w:jc w:val="center"/>
            </w:pPr>
          </w:p>
          <w:p w14:paraId="212FEAD8" w14:textId="77777777" w:rsidR="00581ACB" w:rsidRPr="00581ACB" w:rsidRDefault="00581ACB" w:rsidP="00EC0997">
            <w:pPr>
              <w:pStyle w:val="TableText"/>
              <w:jc w:val="center"/>
            </w:pPr>
          </w:p>
          <w:p w14:paraId="083F688A" w14:textId="77777777" w:rsidR="00581ACB" w:rsidRPr="00581ACB" w:rsidRDefault="00581ACB" w:rsidP="00EC0997">
            <w:pPr>
              <w:pStyle w:val="TableText"/>
              <w:jc w:val="center"/>
            </w:pPr>
            <w:r w:rsidRPr="00581ACB">
              <w:t>30 ft</w:t>
            </w:r>
          </w:p>
          <w:p w14:paraId="039A3813" w14:textId="77777777" w:rsidR="00581ACB" w:rsidRPr="00581ACB" w:rsidRDefault="00581ACB" w:rsidP="00EC0997">
            <w:pPr>
              <w:pStyle w:val="TableText"/>
              <w:jc w:val="center"/>
            </w:pPr>
            <w:r w:rsidRPr="00581ACB">
              <w:t>30 ft</w:t>
            </w:r>
          </w:p>
          <w:p w14:paraId="4E65DE62" w14:textId="77777777" w:rsidR="00581ACB" w:rsidRPr="00581ACB" w:rsidRDefault="00581ACB" w:rsidP="00EC0997">
            <w:pPr>
              <w:pStyle w:val="TableText"/>
              <w:jc w:val="center"/>
            </w:pPr>
            <w:r w:rsidRPr="00581ACB">
              <w:t>30 ft</w:t>
            </w:r>
          </w:p>
          <w:p w14:paraId="35113942" w14:textId="77777777" w:rsidR="00581ACB" w:rsidRPr="00581ACB" w:rsidRDefault="00581ACB" w:rsidP="00EC0997">
            <w:pPr>
              <w:pStyle w:val="TableText"/>
              <w:jc w:val="center"/>
            </w:pPr>
            <w:r w:rsidRPr="00581ACB">
              <w:t>20 ft</w:t>
            </w:r>
          </w:p>
          <w:p w14:paraId="70CE62C7" w14:textId="77777777" w:rsidR="00581ACB" w:rsidRPr="00581ACB" w:rsidRDefault="00581ACB" w:rsidP="00EC0997">
            <w:pPr>
              <w:pStyle w:val="TableText"/>
              <w:jc w:val="center"/>
            </w:pPr>
          </w:p>
          <w:p w14:paraId="38B06946" w14:textId="77777777" w:rsidR="00581ACB" w:rsidRPr="00581ACB" w:rsidRDefault="00581ACB" w:rsidP="00EC0997">
            <w:pPr>
              <w:pStyle w:val="TableText"/>
              <w:jc w:val="center"/>
            </w:pPr>
          </w:p>
          <w:p w14:paraId="62C37B5E" w14:textId="77777777" w:rsidR="00581ACB" w:rsidRPr="00581ACB" w:rsidRDefault="00581ACB" w:rsidP="00EC0997">
            <w:pPr>
              <w:pStyle w:val="TableText"/>
              <w:jc w:val="center"/>
            </w:pPr>
            <w:r w:rsidRPr="00581ACB">
              <w:t>15 ft</w:t>
            </w:r>
          </w:p>
          <w:p w14:paraId="0060B64B" w14:textId="77777777" w:rsidR="00581ACB" w:rsidRPr="00581ACB" w:rsidRDefault="00581ACB" w:rsidP="00EC0997">
            <w:pPr>
              <w:pStyle w:val="TableText"/>
              <w:jc w:val="center"/>
            </w:pPr>
            <w:r w:rsidRPr="00581ACB">
              <w:t>10 ft</w:t>
            </w:r>
          </w:p>
        </w:tc>
        <w:tc>
          <w:tcPr>
            <w:tcW w:w="1215" w:type="dxa"/>
          </w:tcPr>
          <w:p w14:paraId="193E195D" w14:textId="77777777" w:rsidR="00581ACB" w:rsidRPr="00581ACB" w:rsidRDefault="00581ACB" w:rsidP="00EC0997">
            <w:pPr>
              <w:pStyle w:val="TableText"/>
              <w:jc w:val="center"/>
            </w:pPr>
          </w:p>
          <w:p w14:paraId="7E5FCE83" w14:textId="77777777" w:rsidR="00581ACB" w:rsidRPr="00581ACB" w:rsidRDefault="00581ACB" w:rsidP="00EC0997">
            <w:pPr>
              <w:pStyle w:val="TableText"/>
              <w:jc w:val="center"/>
            </w:pPr>
          </w:p>
          <w:p w14:paraId="34D21EE6" w14:textId="77777777" w:rsidR="00581ACB" w:rsidRPr="00581ACB" w:rsidRDefault="00581ACB" w:rsidP="00EC0997">
            <w:pPr>
              <w:pStyle w:val="TableText"/>
              <w:jc w:val="center"/>
            </w:pPr>
          </w:p>
          <w:p w14:paraId="3C827BF8" w14:textId="77777777" w:rsidR="00581ACB" w:rsidRPr="00581ACB" w:rsidRDefault="00581ACB" w:rsidP="00EC0997">
            <w:pPr>
              <w:pStyle w:val="TableText"/>
              <w:jc w:val="center"/>
            </w:pPr>
            <w:r w:rsidRPr="00581ACB">
              <w:t>30 ft</w:t>
            </w:r>
          </w:p>
          <w:p w14:paraId="74DAB939" w14:textId="77777777" w:rsidR="00581ACB" w:rsidRPr="00581ACB" w:rsidRDefault="00581ACB" w:rsidP="00EC0997">
            <w:pPr>
              <w:pStyle w:val="TableText"/>
              <w:jc w:val="center"/>
            </w:pPr>
            <w:r w:rsidRPr="00581ACB">
              <w:t>30 ft</w:t>
            </w:r>
          </w:p>
          <w:p w14:paraId="0600C1A3" w14:textId="77777777" w:rsidR="00581ACB" w:rsidRPr="00581ACB" w:rsidRDefault="00581ACB" w:rsidP="00EC0997">
            <w:pPr>
              <w:pStyle w:val="TableText"/>
              <w:jc w:val="center"/>
            </w:pPr>
            <w:r w:rsidRPr="00581ACB">
              <w:t>30 ft</w:t>
            </w:r>
          </w:p>
          <w:p w14:paraId="66113C7D" w14:textId="77777777" w:rsidR="00581ACB" w:rsidRPr="00581ACB" w:rsidRDefault="00581ACB" w:rsidP="00EC0997">
            <w:pPr>
              <w:pStyle w:val="TableText"/>
              <w:jc w:val="center"/>
            </w:pPr>
            <w:r w:rsidRPr="00581ACB">
              <w:t>20 ft</w:t>
            </w:r>
          </w:p>
          <w:p w14:paraId="3E4A830B" w14:textId="77777777" w:rsidR="00581ACB" w:rsidRPr="00581ACB" w:rsidRDefault="00581ACB" w:rsidP="00EC0997">
            <w:pPr>
              <w:pStyle w:val="TableText"/>
              <w:jc w:val="center"/>
            </w:pPr>
          </w:p>
          <w:p w14:paraId="4B920B98" w14:textId="77777777" w:rsidR="00581ACB" w:rsidRPr="00581ACB" w:rsidRDefault="00581ACB" w:rsidP="00EC0997">
            <w:pPr>
              <w:pStyle w:val="TableText"/>
              <w:jc w:val="center"/>
            </w:pPr>
          </w:p>
          <w:p w14:paraId="3CD3B4D0" w14:textId="77777777" w:rsidR="00581ACB" w:rsidRPr="00581ACB" w:rsidRDefault="00581ACB" w:rsidP="00EC0997">
            <w:pPr>
              <w:pStyle w:val="TableText"/>
              <w:jc w:val="center"/>
            </w:pPr>
            <w:r w:rsidRPr="00581ACB">
              <w:t>10ft</w:t>
            </w:r>
          </w:p>
          <w:p w14:paraId="20CC6D4D" w14:textId="77777777" w:rsidR="00581ACB" w:rsidRPr="00581ACB" w:rsidRDefault="00581ACB" w:rsidP="00EC0997">
            <w:pPr>
              <w:pStyle w:val="TableText"/>
              <w:jc w:val="center"/>
            </w:pPr>
            <w:r w:rsidRPr="00581ACB">
              <w:t>0 ft</w:t>
            </w:r>
          </w:p>
        </w:tc>
        <w:tc>
          <w:tcPr>
            <w:tcW w:w="1215" w:type="dxa"/>
          </w:tcPr>
          <w:p w14:paraId="5D89DF5D" w14:textId="77777777" w:rsidR="00581ACB" w:rsidRPr="00581ACB" w:rsidRDefault="00581ACB" w:rsidP="00EC0997">
            <w:pPr>
              <w:pStyle w:val="TableText"/>
              <w:jc w:val="center"/>
            </w:pPr>
          </w:p>
          <w:p w14:paraId="0D4ADC10" w14:textId="77777777" w:rsidR="00581ACB" w:rsidRPr="00581ACB" w:rsidRDefault="00581ACB" w:rsidP="00EC0997">
            <w:pPr>
              <w:pStyle w:val="TableText"/>
            </w:pPr>
          </w:p>
          <w:p w14:paraId="7AFF200B" w14:textId="77777777" w:rsidR="00581ACB" w:rsidRPr="00581ACB" w:rsidRDefault="00581ACB" w:rsidP="00EC0997">
            <w:pPr>
              <w:pStyle w:val="TableText"/>
            </w:pPr>
          </w:p>
          <w:p w14:paraId="0BE90D29" w14:textId="77777777" w:rsidR="00581ACB" w:rsidRPr="00581ACB" w:rsidRDefault="00581ACB" w:rsidP="00EC0997">
            <w:pPr>
              <w:pStyle w:val="TableText"/>
              <w:jc w:val="center"/>
            </w:pPr>
            <w:r w:rsidRPr="00581ACB">
              <w:t>30 ft</w:t>
            </w:r>
          </w:p>
          <w:p w14:paraId="06AA8BFB" w14:textId="77777777" w:rsidR="00581ACB" w:rsidRPr="00581ACB" w:rsidRDefault="00581ACB" w:rsidP="00EC0997">
            <w:pPr>
              <w:pStyle w:val="TableText"/>
              <w:jc w:val="center"/>
            </w:pPr>
            <w:r w:rsidRPr="00581ACB">
              <w:t>30 ft</w:t>
            </w:r>
          </w:p>
          <w:p w14:paraId="57C8C47E" w14:textId="77777777" w:rsidR="00581ACB" w:rsidRPr="00581ACB" w:rsidRDefault="00581ACB" w:rsidP="00EC0997">
            <w:pPr>
              <w:pStyle w:val="TableText"/>
              <w:jc w:val="center"/>
            </w:pPr>
            <w:r w:rsidRPr="00581ACB">
              <w:t>30 ft</w:t>
            </w:r>
          </w:p>
          <w:p w14:paraId="4C270B56" w14:textId="77777777" w:rsidR="00581ACB" w:rsidRPr="00581ACB" w:rsidRDefault="00581ACB" w:rsidP="00EC0997">
            <w:pPr>
              <w:pStyle w:val="TableText"/>
              <w:jc w:val="center"/>
            </w:pPr>
            <w:r w:rsidRPr="00581ACB">
              <w:t>20 ft</w:t>
            </w:r>
          </w:p>
          <w:p w14:paraId="10EABBDC" w14:textId="77777777" w:rsidR="00581ACB" w:rsidRPr="00581ACB" w:rsidRDefault="00581ACB" w:rsidP="00EC0997">
            <w:pPr>
              <w:pStyle w:val="TableText"/>
              <w:jc w:val="center"/>
            </w:pPr>
          </w:p>
          <w:p w14:paraId="1835A3B1" w14:textId="77777777" w:rsidR="00581ACB" w:rsidRPr="00581ACB" w:rsidRDefault="00581ACB" w:rsidP="00EC0997">
            <w:pPr>
              <w:pStyle w:val="TableText"/>
              <w:jc w:val="center"/>
            </w:pPr>
          </w:p>
          <w:p w14:paraId="5CD57CB0" w14:textId="77777777" w:rsidR="00581ACB" w:rsidRPr="00581ACB" w:rsidRDefault="00581ACB" w:rsidP="00EC0997">
            <w:pPr>
              <w:pStyle w:val="TableText"/>
              <w:jc w:val="center"/>
            </w:pPr>
            <w:r w:rsidRPr="00581ACB">
              <w:t>10 ft</w:t>
            </w:r>
          </w:p>
          <w:p w14:paraId="051D5F68" w14:textId="77777777" w:rsidR="00581ACB" w:rsidRPr="00581ACB" w:rsidRDefault="00581ACB" w:rsidP="00EC0997">
            <w:pPr>
              <w:pStyle w:val="TableText"/>
              <w:jc w:val="center"/>
            </w:pPr>
            <w:r w:rsidRPr="00581ACB">
              <w:t>0 ft</w:t>
            </w:r>
          </w:p>
          <w:p w14:paraId="52E1C8BC" w14:textId="77777777" w:rsidR="00581ACB" w:rsidRPr="00581ACB" w:rsidRDefault="00581ACB" w:rsidP="00EC0997">
            <w:pPr>
              <w:pStyle w:val="TableText"/>
              <w:jc w:val="center"/>
            </w:pPr>
          </w:p>
        </w:tc>
      </w:tr>
      <w:tr w:rsidR="00581ACB" w:rsidRPr="00581ACB" w14:paraId="338D0F5C" w14:textId="77777777" w:rsidTr="00EC0997">
        <w:tc>
          <w:tcPr>
            <w:tcW w:w="8280" w:type="dxa"/>
            <w:gridSpan w:val="5"/>
            <w:shd w:val="clear" w:color="auto" w:fill="E6E6E6"/>
          </w:tcPr>
          <w:p w14:paraId="0D3B35D6" w14:textId="77777777" w:rsidR="00581ACB" w:rsidRPr="00581ACB" w:rsidRDefault="00581ACB" w:rsidP="00EC0997">
            <w:pPr>
              <w:pStyle w:val="TableText"/>
            </w:pPr>
            <w:r w:rsidRPr="00581ACB">
              <w:t>Minimum Building Spacing for Attached and Multifamily Dwellings</w:t>
            </w:r>
          </w:p>
        </w:tc>
      </w:tr>
      <w:tr w:rsidR="00581ACB" w:rsidRPr="00581ACB" w14:paraId="5750536E" w14:textId="77777777" w:rsidTr="00EC0997">
        <w:tc>
          <w:tcPr>
            <w:tcW w:w="4635" w:type="dxa"/>
            <w:gridSpan w:val="2"/>
            <w:shd w:val="clear" w:color="auto" w:fill="E6E6E6"/>
          </w:tcPr>
          <w:p w14:paraId="4593143D" w14:textId="77777777" w:rsidR="00581ACB" w:rsidRPr="00581ACB" w:rsidRDefault="00581ACB" w:rsidP="00EC0997">
            <w:pPr>
              <w:pStyle w:val="TableText"/>
            </w:pPr>
            <w:r w:rsidRPr="00581ACB">
              <w:t>Front to front; Front to back; back to back</w:t>
            </w:r>
          </w:p>
        </w:tc>
        <w:tc>
          <w:tcPr>
            <w:tcW w:w="3645" w:type="dxa"/>
            <w:gridSpan w:val="3"/>
          </w:tcPr>
          <w:p w14:paraId="367C3D81" w14:textId="77777777" w:rsidR="00581ACB" w:rsidRPr="00581ACB" w:rsidRDefault="00581ACB" w:rsidP="00EC0997">
            <w:pPr>
              <w:pStyle w:val="TableText"/>
            </w:pPr>
            <w:r w:rsidRPr="00581ACB">
              <w:t>40 ft</w:t>
            </w:r>
          </w:p>
        </w:tc>
      </w:tr>
      <w:tr w:rsidR="00581ACB" w:rsidRPr="00581ACB" w14:paraId="72E5609E" w14:textId="77777777" w:rsidTr="00EC0997">
        <w:tc>
          <w:tcPr>
            <w:tcW w:w="4635" w:type="dxa"/>
            <w:gridSpan w:val="2"/>
            <w:shd w:val="clear" w:color="auto" w:fill="E6E6E6"/>
          </w:tcPr>
          <w:p w14:paraId="3F9D8D6F" w14:textId="77777777" w:rsidR="00581ACB" w:rsidRPr="00581ACB" w:rsidRDefault="00581ACB" w:rsidP="00EC0997">
            <w:pPr>
              <w:pStyle w:val="TableText"/>
            </w:pPr>
            <w:r w:rsidRPr="00581ACB">
              <w:t>Front to end, Back to end</w:t>
            </w:r>
          </w:p>
        </w:tc>
        <w:tc>
          <w:tcPr>
            <w:tcW w:w="3645" w:type="dxa"/>
            <w:gridSpan w:val="3"/>
          </w:tcPr>
          <w:p w14:paraId="1A47B970" w14:textId="77777777" w:rsidR="00581ACB" w:rsidRPr="00581ACB" w:rsidRDefault="00581ACB" w:rsidP="00EC0997">
            <w:pPr>
              <w:pStyle w:val="TableText"/>
            </w:pPr>
            <w:r w:rsidRPr="00581ACB">
              <w:t>20 ft if end wall is unpierced</w:t>
            </w:r>
          </w:p>
          <w:p w14:paraId="4CA1B68F" w14:textId="77777777" w:rsidR="00581ACB" w:rsidRPr="00581ACB" w:rsidRDefault="00581ACB" w:rsidP="00EC0997">
            <w:pPr>
              <w:pStyle w:val="TableText"/>
            </w:pPr>
            <w:r w:rsidRPr="00581ACB">
              <w:t>30 ft if end wall is pierced</w:t>
            </w:r>
          </w:p>
        </w:tc>
      </w:tr>
      <w:tr w:rsidR="00581ACB" w:rsidRPr="00581ACB" w14:paraId="6CBD0C0A" w14:textId="77777777" w:rsidTr="00EC0997">
        <w:tc>
          <w:tcPr>
            <w:tcW w:w="4635" w:type="dxa"/>
            <w:gridSpan w:val="2"/>
            <w:shd w:val="clear" w:color="auto" w:fill="E6E6E6"/>
          </w:tcPr>
          <w:p w14:paraId="64B870FA" w14:textId="77777777" w:rsidR="00581ACB" w:rsidRPr="00581ACB" w:rsidRDefault="00581ACB" w:rsidP="00EC0997">
            <w:pPr>
              <w:pStyle w:val="TableText"/>
            </w:pPr>
            <w:r w:rsidRPr="00581ACB">
              <w:t>End to end</w:t>
            </w:r>
          </w:p>
        </w:tc>
        <w:tc>
          <w:tcPr>
            <w:tcW w:w="3645" w:type="dxa"/>
            <w:gridSpan w:val="3"/>
          </w:tcPr>
          <w:p w14:paraId="12D31019" w14:textId="77777777" w:rsidR="00581ACB" w:rsidRPr="00581ACB" w:rsidRDefault="00581ACB" w:rsidP="00EC0997">
            <w:pPr>
              <w:pStyle w:val="TableText"/>
            </w:pPr>
            <w:r w:rsidRPr="00581ACB">
              <w:t>15 ft if end wall is unpierced</w:t>
            </w:r>
          </w:p>
          <w:p w14:paraId="461D4A6D" w14:textId="77777777" w:rsidR="00581ACB" w:rsidRPr="00581ACB" w:rsidRDefault="00581ACB" w:rsidP="00EC0997">
            <w:pPr>
              <w:pStyle w:val="TableText"/>
            </w:pPr>
            <w:r w:rsidRPr="00581ACB">
              <w:t>25 ft if end wall is pierced</w:t>
            </w:r>
          </w:p>
        </w:tc>
      </w:tr>
      <w:tr w:rsidR="00581ACB" w:rsidRPr="00581ACB" w14:paraId="5D5D43EE" w14:textId="77777777" w:rsidTr="00EC0997">
        <w:tc>
          <w:tcPr>
            <w:tcW w:w="4635" w:type="dxa"/>
            <w:gridSpan w:val="2"/>
            <w:shd w:val="clear" w:color="auto" w:fill="E6E6E6"/>
          </w:tcPr>
          <w:p w14:paraId="2B83D0AC" w14:textId="77777777" w:rsidR="00581ACB" w:rsidRPr="00581ACB" w:rsidRDefault="00581ACB" w:rsidP="00EC0997">
            <w:pPr>
              <w:pStyle w:val="TableText"/>
            </w:pPr>
            <w:r w:rsidRPr="00581ACB">
              <w:t>Any other situation</w:t>
            </w:r>
          </w:p>
        </w:tc>
        <w:tc>
          <w:tcPr>
            <w:tcW w:w="3645" w:type="dxa"/>
            <w:gridSpan w:val="3"/>
          </w:tcPr>
          <w:p w14:paraId="7AE925D5" w14:textId="77777777" w:rsidR="00581ACB" w:rsidRPr="00581ACB" w:rsidRDefault="00581ACB" w:rsidP="00EC0997">
            <w:pPr>
              <w:pStyle w:val="TableText"/>
            </w:pPr>
            <w:r w:rsidRPr="00581ACB">
              <w:t>15 ft</w:t>
            </w:r>
          </w:p>
        </w:tc>
      </w:tr>
      <w:tr w:rsidR="00581ACB" w:rsidRPr="00581ACB" w14:paraId="78AF053C" w14:textId="77777777" w:rsidTr="00EC0997">
        <w:tc>
          <w:tcPr>
            <w:tcW w:w="4635" w:type="dxa"/>
            <w:gridSpan w:val="2"/>
            <w:shd w:val="clear" w:color="auto" w:fill="E6E6E6"/>
          </w:tcPr>
          <w:p w14:paraId="5E03DC7F" w14:textId="77777777" w:rsidR="00581ACB" w:rsidRPr="00581ACB" w:rsidRDefault="00581ACB" w:rsidP="00EC0997">
            <w:pPr>
              <w:pStyle w:val="TableText"/>
            </w:pPr>
            <w:r w:rsidRPr="00581ACB">
              <w:t>Min. Floor Area for Dwellings</w:t>
            </w:r>
          </w:p>
          <w:p w14:paraId="552EE893" w14:textId="77777777" w:rsidR="00581ACB" w:rsidRPr="00581ACB" w:rsidRDefault="00581ACB" w:rsidP="00EC0997">
            <w:pPr>
              <w:pStyle w:val="TableText"/>
              <w:ind w:left="162"/>
            </w:pPr>
            <w:r w:rsidRPr="00581ACB">
              <w:t>Efficiency or Studio Units</w:t>
            </w:r>
          </w:p>
          <w:p w14:paraId="039D3396" w14:textId="77777777" w:rsidR="00581ACB" w:rsidRPr="00581ACB" w:rsidRDefault="00581ACB" w:rsidP="00EC0997">
            <w:pPr>
              <w:pStyle w:val="TableText"/>
              <w:ind w:left="162"/>
            </w:pPr>
            <w:r w:rsidRPr="00581ACB">
              <w:t>All other Dwellings</w:t>
            </w:r>
          </w:p>
        </w:tc>
        <w:tc>
          <w:tcPr>
            <w:tcW w:w="3645" w:type="dxa"/>
            <w:gridSpan w:val="3"/>
          </w:tcPr>
          <w:p w14:paraId="40D0AF59" w14:textId="77777777" w:rsidR="00581ACB" w:rsidRPr="00581ACB" w:rsidRDefault="00581ACB" w:rsidP="00EC0997">
            <w:pPr>
              <w:pStyle w:val="TableText"/>
            </w:pPr>
          </w:p>
          <w:p w14:paraId="20E3C978" w14:textId="77777777" w:rsidR="00581ACB" w:rsidRPr="00581ACB" w:rsidRDefault="00581ACB" w:rsidP="00EC0997">
            <w:pPr>
              <w:pStyle w:val="TableText"/>
            </w:pPr>
            <w:r w:rsidRPr="00581ACB">
              <w:t>425 sf</w:t>
            </w:r>
          </w:p>
          <w:p w14:paraId="5DB4B5CB" w14:textId="77777777" w:rsidR="00581ACB" w:rsidRPr="00581ACB" w:rsidRDefault="00581ACB" w:rsidP="00EC0997">
            <w:pPr>
              <w:pStyle w:val="TableText"/>
            </w:pPr>
            <w:r w:rsidRPr="00581ACB">
              <w:t>600 sf</w:t>
            </w:r>
          </w:p>
        </w:tc>
      </w:tr>
    </w:tbl>
    <w:p w14:paraId="6D68BC7D" w14:textId="77777777" w:rsidR="00581ACB" w:rsidRPr="00581ACB" w:rsidRDefault="00581ACB" w:rsidP="00581ACB">
      <w:pPr>
        <w:pStyle w:val="Hd2Subtext"/>
        <w:rPr>
          <w:rFonts w:ascii="Times New Roman" w:hAnsi="Times New Roman"/>
          <w:color w:val="000000" w:themeColor="text1"/>
          <w:sz w:val="24"/>
        </w:rPr>
      </w:pPr>
    </w:p>
    <w:p w14:paraId="6614049D" w14:textId="77777777" w:rsidR="00581ACB" w:rsidRPr="00581ACB" w:rsidRDefault="00581ACB" w:rsidP="00581ACB">
      <w:pPr>
        <w:pStyle w:val="Hd2Subtext"/>
        <w:rPr>
          <w:rFonts w:ascii="Times New Roman" w:hAnsi="Times New Roman"/>
          <w:color w:val="000000" w:themeColor="text1"/>
          <w:sz w:val="24"/>
        </w:rPr>
      </w:pPr>
    </w:p>
    <w:p w14:paraId="2901E8F5" w14:textId="77777777" w:rsidR="00581ACB" w:rsidRPr="00581ACB" w:rsidRDefault="00581ACB" w:rsidP="00581ACB">
      <w:pPr>
        <w:pStyle w:val="Hd2Subtext"/>
        <w:rPr>
          <w:rFonts w:ascii="Times New Roman" w:hAnsi="Times New Roman"/>
          <w:color w:val="000000" w:themeColor="text1"/>
          <w:sz w:val="24"/>
        </w:rPr>
      </w:pPr>
    </w:p>
    <w:p w14:paraId="4952C463" w14:textId="77777777" w:rsidR="00581ACB" w:rsidRPr="00581ACB" w:rsidRDefault="00581ACB" w:rsidP="00581ACB">
      <w:pPr>
        <w:pStyle w:val="Hd2Subtext"/>
        <w:rPr>
          <w:rFonts w:ascii="Times New Roman" w:hAnsi="Times New Roman"/>
          <w:color w:val="000000" w:themeColor="text1"/>
          <w:sz w:val="24"/>
        </w:rPr>
      </w:pPr>
    </w:p>
    <w:p w14:paraId="0744EB73" w14:textId="77777777" w:rsidR="00581ACB" w:rsidRPr="00581ACB" w:rsidRDefault="00581ACB" w:rsidP="00581ACB">
      <w:pPr>
        <w:pStyle w:val="Hd2Subtext"/>
        <w:rPr>
          <w:rFonts w:ascii="Times New Roman" w:hAnsi="Times New Roman"/>
          <w:color w:val="000000" w:themeColor="text1"/>
          <w:sz w:val="24"/>
        </w:rPr>
      </w:pPr>
    </w:p>
    <w:p w14:paraId="7A095A50" w14:textId="77777777" w:rsidR="00581ACB" w:rsidRPr="00581ACB" w:rsidRDefault="00581ACB" w:rsidP="00581ACB">
      <w:pPr>
        <w:pStyle w:val="Hd2Subtext"/>
        <w:rPr>
          <w:rFonts w:ascii="Times New Roman" w:hAnsi="Times New Roman"/>
          <w:color w:val="000000" w:themeColor="text1"/>
          <w:sz w:val="24"/>
        </w:rPr>
      </w:pPr>
    </w:p>
    <w:p w14:paraId="53DAB076" w14:textId="77777777" w:rsidR="00581ACB" w:rsidRPr="00581ACB" w:rsidRDefault="00581ACB" w:rsidP="00581ACB">
      <w:pPr>
        <w:spacing w:line="360" w:lineRule="auto"/>
        <w:ind w:firstLine="720"/>
        <w:jc w:val="both"/>
      </w:pPr>
      <w:r w:rsidRPr="00581ACB">
        <w:t>Section 2.</w:t>
      </w:r>
      <w:r w:rsidRPr="00581ACB">
        <w:tab/>
        <w:t>This Ordinance shall become effective upon passage by the Council and by advertising as required by law.</w:t>
      </w:r>
    </w:p>
    <w:p w14:paraId="07B09362" w14:textId="5BA1360F" w:rsidR="00581ACB" w:rsidRPr="00581ACB" w:rsidRDefault="00581ACB" w:rsidP="00581ACB">
      <w:pPr>
        <w:spacing w:line="360" w:lineRule="auto"/>
        <w:ind w:firstLine="720"/>
        <w:jc w:val="both"/>
      </w:pPr>
      <w:r w:rsidRPr="00581ACB">
        <w:t>APPROVED and ADOPTED this ____ day of _____________, 202</w:t>
      </w:r>
      <w:r w:rsidRPr="00581ACB">
        <w:t>6</w:t>
      </w:r>
      <w:r w:rsidRPr="00581ACB">
        <w:t>.</w:t>
      </w:r>
    </w:p>
    <w:p w14:paraId="1C12DB63" w14:textId="77777777" w:rsidR="00581ACB" w:rsidRPr="00581ACB" w:rsidRDefault="00581ACB" w:rsidP="00581ACB">
      <w:pPr>
        <w:spacing w:line="360" w:lineRule="auto"/>
        <w:ind w:firstLine="720"/>
        <w:jc w:val="both"/>
      </w:pPr>
      <w:r w:rsidRPr="00581ACB">
        <w:t>CITY COUNCIL OF THE CITY OF OXFORD, ALABAMA</w:t>
      </w:r>
    </w:p>
    <w:p w14:paraId="1A773511" w14:textId="77777777" w:rsidR="00581ACB" w:rsidRPr="00581ACB" w:rsidRDefault="00581ACB" w:rsidP="00581ACB">
      <w:pPr>
        <w:spacing w:line="360" w:lineRule="auto"/>
        <w:ind w:firstLine="720"/>
        <w:jc w:val="both"/>
      </w:pPr>
      <w:r w:rsidRPr="00581ACB">
        <w:t>Chris Spurlin, Council President; Phil Gardner, Charlotte Hubbard, Mike Henderson, Steven Waits, Councilmembers</w:t>
      </w:r>
    </w:p>
    <w:p w14:paraId="6A3B8751" w14:textId="77777777" w:rsidR="00581ACB" w:rsidRPr="00581ACB" w:rsidRDefault="00581ACB" w:rsidP="00581ACB">
      <w:pPr>
        <w:spacing w:line="360" w:lineRule="auto"/>
        <w:jc w:val="both"/>
      </w:pPr>
      <w:r w:rsidRPr="00581ACB">
        <w:t>Approved Alton Craft, Mayor;  Attest: Alan B. Atkinson, City Clerk</w:t>
      </w:r>
    </w:p>
    <w:p w14:paraId="08C32CD5" w14:textId="5F31E503" w:rsidR="00581ACB" w:rsidRPr="00581ACB" w:rsidRDefault="00581ACB" w:rsidP="00581ACB">
      <w:r w:rsidRPr="00581ACB">
        <w:t>Dated this 1</w:t>
      </w:r>
      <w:r w:rsidRPr="00581ACB">
        <w:t>5</w:t>
      </w:r>
      <w:r w:rsidRPr="00581ACB">
        <w:t xml:space="preserve">th day of </w:t>
      </w:r>
      <w:r w:rsidRPr="00581ACB">
        <w:t>May</w:t>
      </w:r>
      <w:r w:rsidRPr="00581ACB">
        <w:t>, 202</w:t>
      </w:r>
      <w:r w:rsidRPr="00581ACB">
        <w:t>6</w:t>
      </w:r>
      <w:r w:rsidRPr="00581ACB">
        <w:t xml:space="preserve">.  </w:t>
      </w:r>
    </w:p>
    <w:p w14:paraId="429BAB44" w14:textId="77777777" w:rsidR="00581ACB" w:rsidRPr="00581ACB" w:rsidRDefault="00581ACB" w:rsidP="00581ACB"/>
    <w:p w14:paraId="690618E8" w14:textId="77777777" w:rsidR="00581ACB" w:rsidRPr="008D23DB" w:rsidRDefault="00581ACB" w:rsidP="00581ACB">
      <w:r w:rsidRPr="00581ACB">
        <w:t>The City of Oxford, Alabama, Alan Atkinson, City Clerk.</w:t>
      </w:r>
    </w:p>
    <w:p w14:paraId="29F667E1" w14:textId="77777777" w:rsidR="00581ACB" w:rsidRDefault="00581ACB" w:rsidP="00581ACB"/>
    <w:p w14:paraId="52B994FA" w14:textId="77777777" w:rsidR="00FC10DA" w:rsidRDefault="00FC10DA"/>
    <w:sectPr w:rsidR="00FC10DA" w:rsidSect="00581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ACB"/>
    <w:rsid w:val="001F4B0E"/>
    <w:rsid w:val="00581ACB"/>
    <w:rsid w:val="00632D45"/>
    <w:rsid w:val="00E26E89"/>
    <w:rsid w:val="00E766DF"/>
    <w:rsid w:val="00FC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0815"/>
  <w15:chartTrackingRefBased/>
  <w15:docId w15:val="{03080443-70D5-45E9-B340-763A9F1FC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ACB"/>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81ACB"/>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81ACB"/>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81ACB"/>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81ACB"/>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81ACB"/>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81ACB"/>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81ACB"/>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81ACB"/>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81ACB"/>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1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1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ACB"/>
    <w:rPr>
      <w:rFonts w:eastAsiaTheme="majorEastAsia" w:cstheme="majorBidi"/>
      <w:color w:val="272727" w:themeColor="text1" w:themeTint="D8"/>
    </w:rPr>
  </w:style>
  <w:style w:type="paragraph" w:styleId="Title">
    <w:name w:val="Title"/>
    <w:basedOn w:val="Normal"/>
    <w:next w:val="Normal"/>
    <w:link w:val="TitleChar"/>
    <w:uiPriority w:val="10"/>
    <w:qFormat/>
    <w:rsid w:val="00581ACB"/>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81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ACB"/>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81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ACB"/>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81ACB"/>
    <w:rPr>
      <w:i/>
      <w:iCs/>
      <w:color w:val="404040" w:themeColor="text1" w:themeTint="BF"/>
    </w:rPr>
  </w:style>
  <w:style w:type="paragraph" w:styleId="ListParagraph">
    <w:name w:val="List Paragraph"/>
    <w:basedOn w:val="Normal"/>
    <w:uiPriority w:val="34"/>
    <w:qFormat/>
    <w:rsid w:val="00581ACB"/>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81ACB"/>
    <w:rPr>
      <w:i/>
      <w:iCs/>
      <w:color w:val="0F4761" w:themeColor="accent1" w:themeShade="BF"/>
    </w:rPr>
  </w:style>
  <w:style w:type="paragraph" w:styleId="IntenseQuote">
    <w:name w:val="Intense Quote"/>
    <w:basedOn w:val="Normal"/>
    <w:next w:val="Normal"/>
    <w:link w:val="IntenseQuoteChar"/>
    <w:uiPriority w:val="30"/>
    <w:qFormat/>
    <w:rsid w:val="00581ACB"/>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81ACB"/>
    <w:rPr>
      <w:i/>
      <w:iCs/>
      <w:color w:val="0F4761" w:themeColor="accent1" w:themeShade="BF"/>
    </w:rPr>
  </w:style>
  <w:style w:type="character" w:styleId="IntenseReference">
    <w:name w:val="Intense Reference"/>
    <w:basedOn w:val="DefaultParagraphFont"/>
    <w:uiPriority w:val="32"/>
    <w:qFormat/>
    <w:rsid w:val="00581ACB"/>
    <w:rPr>
      <w:b/>
      <w:bCs/>
      <w:smallCaps/>
      <w:color w:val="0F4761" w:themeColor="accent1" w:themeShade="BF"/>
      <w:spacing w:val="5"/>
    </w:rPr>
  </w:style>
  <w:style w:type="paragraph" w:customStyle="1" w:styleId="Hd2Subtext">
    <w:name w:val="Hd 2 Subtext"/>
    <w:basedOn w:val="Normal"/>
    <w:qFormat/>
    <w:rsid w:val="00581ACB"/>
    <w:pPr>
      <w:widowControl/>
      <w:autoSpaceDE/>
      <w:autoSpaceDN/>
      <w:adjustRightInd/>
      <w:spacing w:after="120" w:line="252" w:lineRule="auto"/>
    </w:pPr>
    <w:rPr>
      <w:rFonts w:asciiTheme="minorHAnsi" w:eastAsiaTheme="minorHAnsi" w:hAnsiTheme="minorHAnsi"/>
      <w:sz w:val="22"/>
    </w:rPr>
  </w:style>
  <w:style w:type="paragraph" w:customStyle="1" w:styleId="TableHeader">
    <w:name w:val="Table Header"/>
    <w:basedOn w:val="Normal"/>
    <w:qFormat/>
    <w:rsid w:val="00581ACB"/>
    <w:pPr>
      <w:keepNext/>
      <w:widowControl/>
      <w:autoSpaceDE/>
      <w:autoSpaceDN/>
      <w:adjustRightInd/>
      <w:spacing w:before="60" w:after="60"/>
      <w:jc w:val="center"/>
    </w:pPr>
    <w:rPr>
      <w:rFonts w:asciiTheme="minorHAnsi" w:hAnsiTheme="minorHAnsi"/>
      <w:b/>
    </w:rPr>
  </w:style>
  <w:style w:type="paragraph" w:customStyle="1" w:styleId="TableText">
    <w:name w:val="Table Text"/>
    <w:basedOn w:val="Normal"/>
    <w:qFormat/>
    <w:rsid w:val="00581ACB"/>
    <w:pPr>
      <w:spacing w:before="30" w:after="30"/>
    </w:pPr>
    <w:rPr>
      <w:rFonts w:asciiTheme="minorHAnsi" w:hAnsiTheme="minorHAnsi"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Atkinson</dc:creator>
  <cp:keywords/>
  <dc:description/>
  <cp:lastModifiedBy>Alan Atkinson</cp:lastModifiedBy>
  <cp:revision>1</cp:revision>
  <dcterms:created xsi:type="dcterms:W3CDTF">2026-05-14T18:17:00Z</dcterms:created>
  <dcterms:modified xsi:type="dcterms:W3CDTF">2026-05-14T18:23:00Z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2026-05-14T18:23:53Z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dfe7e139-85c9-45b1-8fe5-6508b1f14ea3</vt:lpwstr>
  </property>
  <property fmtid="{D5CDD505-2E9C-101B-9397-08002B2CF9AE}" pid="7" name="MSIP_Label_defa4170-0d19-0005-0004-bc88714345d2_ActionId">
    <vt:lpwstr>96df210a-2a32-4f9c-b6c5-8e5ef546764a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