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6836" w14:textId="77777777" w:rsidR="000F4D6A" w:rsidRPr="00EE57A9" w:rsidRDefault="000F4D6A" w:rsidP="000F4D6A">
      <w:pPr>
        <w:tabs>
          <w:tab w:val="center" w:pos="4680"/>
        </w:tabs>
        <w:spacing w:line="360" w:lineRule="auto"/>
        <w:jc w:val="center"/>
        <w:rPr>
          <w:color w:val="000000" w:themeColor="text1"/>
        </w:rPr>
      </w:pPr>
      <w:r w:rsidRPr="00EE57A9">
        <w:rPr>
          <w:color w:val="000000" w:themeColor="text1"/>
        </w:rPr>
        <w:t>LEGAL NOTICE</w:t>
      </w:r>
    </w:p>
    <w:p w14:paraId="4589B93B" w14:textId="06836EB9" w:rsidR="000F4D6A" w:rsidRPr="00EE57A9" w:rsidRDefault="000F4D6A" w:rsidP="000F4D6A">
      <w:pPr>
        <w:spacing w:after="100" w:afterAutospacing="1" w:line="360" w:lineRule="auto"/>
        <w:jc w:val="both"/>
        <w:rPr>
          <w:color w:val="000000" w:themeColor="text1"/>
        </w:rPr>
      </w:pPr>
      <w:r w:rsidRPr="00EE57A9">
        <w:rPr>
          <w:color w:val="000000" w:themeColor="text1"/>
        </w:rPr>
        <w:t xml:space="preserve">TAKE NOTICE THAT THE FOLLOWING PROPOSED ORDINANCE WILL BE INTRODUCED FOR PASSAGE AT THE COUNCIL MEETING OF THE OXFORD CITY COUNCIL AT ITS REGULAR MEETING ON THE   </w:t>
      </w:r>
      <w:r w:rsidRPr="00EE57A9">
        <w:rPr>
          <w:color w:val="000000" w:themeColor="text1"/>
          <w:u w:val="single"/>
        </w:rPr>
        <w:t xml:space="preserve"> </w:t>
      </w:r>
      <w:r w:rsidR="00B303CE">
        <w:rPr>
          <w:color w:val="000000" w:themeColor="text1"/>
          <w:u w:val="single"/>
        </w:rPr>
        <w:t>9</w:t>
      </w:r>
      <w:r w:rsidRPr="00EE57A9">
        <w:rPr>
          <w:color w:val="000000" w:themeColor="text1"/>
          <w:u w:val="single"/>
        </w:rPr>
        <w:t xml:space="preserve">th  </w:t>
      </w:r>
      <w:r w:rsidRPr="00EE57A9">
        <w:rPr>
          <w:color w:val="000000" w:themeColor="text1"/>
        </w:rPr>
        <w:t xml:space="preserve">  DAY OF</w:t>
      </w:r>
      <w:r w:rsidRPr="00EE57A9">
        <w:rPr>
          <w:color w:val="000000" w:themeColor="text1"/>
          <w:u w:val="single"/>
        </w:rPr>
        <w:t xml:space="preserve">  </w:t>
      </w:r>
      <w:r w:rsidR="00B303CE">
        <w:rPr>
          <w:color w:val="000000" w:themeColor="text1"/>
          <w:u w:val="single"/>
        </w:rPr>
        <w:t>June</w:t>
      </w:r>
      <w:r w:rsidRPr="00EE57A9">
        <w:rPr>
          <w:color w:val="000000" w:themeColor="text1"/>
          <w:u w:val="single"/>
        </w:rPr>
        <w:t xml:space="preserve">  </w:t>
      </w:r>
      <w:r w:rsidRPr="00EE57A9">
        <w:rPr>
          <w:color w:val="000000" w:themeColor="text1"/>
        </w:rPr>
        <w:t xml:space="preserve"> 202</w:t>
      </w:r>
      <w:r w:rsidR="00B303CE">
        <w:rPr>
          <w:color w:val="000000" w:themeColor="text1"/>
        </w:rPr>
        <w:t>6</w:t>
      </w:r>
      <w:r w:rsidRPr="00EE57A9">
        <w:rPr>
          <w:color w:val="000000" w:themeColor="text1"/>
        </w:rPr>
        <w:t>,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4F93EF90" w14:textId="313CDA20" w:rsidR="000F4D6A" w:rsidRPr="00EE57A9" w:rsidRDefault="000F4D6A" w:rsidP="000F4D6A">
      <w:pPr>
        <w:tabs>
          <w:tab w:val="center" w:pos="4680"/>
        </w:tabs>
        <w:spacing w:line="360" w:lineRule="auto"/>
        <w:jc w:val="both"/>
        <w:rPr>
          <w:color w:val="000000" w:themeColor="text1"/>
        </w:rPr>
      </w:pPr>
      <w:r w:rsidRPr="00EE57A9">
        <w:rPr>
          <w:color w:val="000000" w:themeColor="text1"/>
        </w:rPr>
        <w:tab/>
        <w:t xml:space="preserve">PROPOSED ORDINANCE NUMBER </w:t>
      </w:r>
      <w:r w:rsidRPr="00EE57A9">
        <w:rPr>
          <w:color w:val="000000" w:themeColor="text1"/>
          <w:u w:val="single"/>
        </w:rPr>
        <w:t>202</w:t>
      </w:r>
      <w:r w:rsidR="00B303CE">
        <w:rPr>
          <w:color w:val="000000" w:themeColor="text1"/>
          <w:u w:val="single"/>
        </w:rPr>
        <w:t>6</w:t>
      </w:r>
      <w:r w:rsidRPr="00EE57A9">
        <w:rPr>
          <w:color w:val="000000" w:themeColor="text1"/>
          <w:u w:val="single"/>
        </w:rPr>
        <w:t>-</w:t>
      </w:r>
    </w:p>
    <w:p w14:paraId="795A4D10" w14:textId="77777777" w:rsidR="000F4D6A" w:rsidRPr="00EE57A9" w:rsidRDefault="000F4D6A" w:rsidP="000F4D6A">
      <w:pPr>
        <w:rPr>
          <w:color w:val="000000" w:themeColor="text1"/>
        </w:rPr>
      </w:pPr>
    </w:p>
    <w:p w14:paraId="184B5248" w14:textId="50351C77" w:rsidR="000F4D6A" w:rsidRPr="00EE57A9" w:rsidRDefault="000F4D6A" w:rsidP="000F4D6A">
      <w:pPr>
        <w:spacing w:line="360" w:lineRule="auto"/>
        <w:ind w:firstLine="720"/>
        <w:jc w:val="both"/>
        <w:rPr>
          <w:color w:val="000000" w:themeColor="text1"/>
        </w:rPr>
      </w:pPr>
      <w:r w:rsidRPr="00EE57A9">
        <w:rPr>
          <w:color w:val="000000" w:themeColor="text1"/>
        </w:rPr>
        <w:t xml:space="preserve">AN ORDINANCE AMENDING THE ZONING ORDINANCE OF THE CITY OF OXFORD, ARTICLE </w:t>
      </w:r>
      <w:r w:rsidR="001A5450">
        <w:rPr>
          <w:color w:val="000000" w:themeColor="text1"/>
        </w:rPr>
        <w:t>3</w:t>
      </w:r>
      <w:r w:rsidRPr="00EE57A9">
        <w:rPr>
          <w:color w:val="000000" w:themeColor="text1"/>
        </w:rPr>
        <w:t xml:space="preserve">, </w:t>
      </w:r>
      <w:r w:rsidR="001A5450">
        <w:rPr>
          <w:color w:val="000000" w:themeColor="text1"/>
        </w:rPr>
        <w:t>SUPPLEMENTAL RE</w:t>
      </w:r>
      <w:r w:rsidR="000D044C">
        <w:rPr>
          <w:color w:val="000000" w:themeColor="text1"/>
        </w:rPr>
        <w:t>GULATIONS</w:t>
      </w:r>
      <w:r w:rsidRPr="00EE57A9">
        <w:rPr>
          <w:color w:val="000000" w:themeColor="text1"/>
        </w:rPr>
        <w:t xml:space="preserve">, SECTION </w:t>
      </w:r>
      <w:r w:rsidR="000D044C">
        <w:rPr>
          <w:color w:val="000000" w:themeColor="text1"/>
        </w:rPr>
        <w:t>3.10</w:t>
      </w:r>
      <w:r w:rsidRPr="00EE57A9">
        <w:rPr>
          <w:color w:val="000000" w:themeColor="text1"/>
        </w:rPr>
        <w:t xml:space="preserve">, </w:t>
      </w:r>
      <w:r w:rsidR="000D044C">
        <w:rPr>
          <w:color w:val="000000" w:themeColor="text1"/>
        </w:rPr>
        <w:t>ACCESSORY STRUCTURES</w:t>
      </w:r>
      <w:r w:rsidRPr="00EE57A9">
        <w:rPr>
          <w:color w:val="000000" w:themeColor="text1"/>
        </w:rPr>
        <w:t>, (ORDINANCE NO. 2017-20, 9/26/2017)</w:t>
      </w:r>
    </w:p>
    <w:p w14:paraId="1CA04430" w14:textId="77777777" w:rsidR="000F4D6A" w:rsidRPr="00EE57A9" w:rsidRDefault="000F4D6A" w:rsidP="000F4D6A">
      <w:pPr>
        <w:spacing w:line="360" w:lineRule="auto"/>
        <w:ind w:firstLine="720"/>
        <w:jc w:val="both"/>
        <w:rPr>
          <w:color w:val="000000" w:themeColor="text1"/>
        </w:rPr>
      </w:pPr>
    </w:p>
    <w:p w14:paraId="4B64A979" w14:textId="77777777" w:rsidR="000F4D6A" w:rsidRPr="00EE57A9" w:rsidRDefault="000F4D6A" w:rsidP="000F4D6A">
      <w:pPr>
        <w:spacing w:line="360" w:lineRule="auto"/>
        <w:ind w:firstLine="720"/>
        <w:jc w:val="both"/>
        <w:rPr>
          <w:color w:val="000000" w:themeColor="text1"/>
        </w:rPr>
      </w:pPr>
      <w:r w:rsidRPr="00EE57A9">
        <w:rPr>
          <w:color w:val="000000" w:themeColor="text1"/>
        </w:rPr>
        <w:t>BE IT ORDAINED by the City Council of the City of Oxford, Alabama, as follows:</w:t>
      </w:r>
    </w:p>
    <w:p w14:paraId="6FC65E19" w14:textId="77777777" w:rsidR="000F4D6A" w:rsidRPr="00EE57A9" w:rsidRDefault="000F4D6A" w:rsidP="000F4D6A">
      <w:pPr>
        <w:spacing w:line="360" w:lineRule="auto"/>
        <w:ind w:firstLine="720"/>
        <w:jc w:val="both"/>
        <w:rPr>
          <w:color w:val="000000" w:themeColor="text1"/>
        </w:rPr>
      </w:pPr>
    </w:p>
    <w:p w14:paraId="2814C870" w14:textId="06C0EFE3" w:rsidR="000F4D6A" w:rsidRPr="00EE57A9" w:rsidRDefault="000F4D6A" w:rsidP="000F4D6A">
      <w:pPr>
        <w:spacing w:line="360" w:lineRule="auto"/>
        <w:ind w:firstLine="720"/>
        <w:jc w:val="both"/>
        <w:rPr>
          <w:color w:val="000000" w:themeColor="text1"/>
        </w:rPr>
      </w:pPr>
      <w:r w:rsidRPr="00EE57A9">
        <w:rPr>
          <w:color w:val="000000" w:themeColor="text1"/>
        </w:rPr>
        <w:t>SECTION 1.</w:t>
      </w:r>
      <w:r w:rsidRPr="00EE57A9">
        <w:rPr>
          <w:color w:val="000000" w:themeColor="text1"/>
        </w:rPr>
        <w:tab/>
        <w:t xml:space="preserve">Upon recommendation of the Planning Board of the City of Oxford the Council hereby amends Article </w:t>
      </w:r>
      <w:r w:rsidR="00EE57A9" w:rsidRPr="00EE57A9">
        <w:rPr>
          <w:color w:val="000000" w:themeColor="text1"/>
        </w:rPr>
        <w:t>3</w:t>
      </w:r>
      <w:r w:rsidRPr="00EE57A9">
        <w:rPr>
          <w:color w:val="000000" w:themeColor="text1"/>
        </w:rPr>
        <w:t xml:space="preserve">, </w:t>
      </w:r>
      <w:r w:rsidR="00EE57A9" w:rsidRPr="00EE57A9">
        <w:rPr>
          <w:color w:val="000000" w:themeColor="text1"/>
        </w:rPr>
        <w:t>Supplemental Regulations</w:t>
      </w:r>
      <w:r w:rsidRPr="00EE57A9">
        <w:rPr>
          <w:color w:val="000000" w:themeColor="text1"/>
        </w:rPr>
        <w:t xml:space="preserve">, Section </w:t>
      </w:r>
      <w:r w:rsidR="00EE57A9" w:rsidRPr="00EE57A9">
        <w:rPr>
          <w:color w:val="000000" w:themeColor="text1"/>
        </w:rPr>
        <w:t>3.10</w:t>
      </w:r>
      <w:r w:rsidRPr="00EE57A9">
        <w:rPr>
          <w:color w:val="000000" w:themeColor="text1"/>
        </w:rPr>
        <w:t xml:space="preserve">, </w:t>
      </w:r>
      <w:r w:rsidR="00EE57A9" w:rsidRPr="00EE57A9">
        <w:rPr>
          <w:color w:val="000000" w:themeColor="text1"/>
        </w:rPr>
        <w:t>Accessory Structures</w:t>
      </w:r>
      <w:r w:rsidRPr="00EE57A9">
        <w:rPr>
          <w:color w:val="000000" w:themeColor="text1"/>
        </w:rPr>
        <w:t>, of the above referenced Ordinance so that it shall read in its entirety as follows:</w:t>
      </w:r>
      <w:bookmarkStart w:id="0" w:name="_Toc485900522"/>
    </w:p>
    <w:p w14:paraId="79FA08F1" w14:textId="77777777" w:rsidR="00EE57A9" w:rsidRPr="00EE57A9" w:rsidRDefault="00EE57A9" w:rsidP="000F4D6A">
      <w:pPr>
        <w:spacing w:line="360" w:lineRule="auto"/>
        <w:ind w:firstLine="720"/>
        <w:jc w:val="both"/>
        <w:rPr>
          <w:color w:val="000000" w:themeColor="text1"/>
        </w:rPr>
      </w:pPr>
    </w:p>
    <w:p w14:paraId="08B7EF6B" w14:textId="26DDB151" w:rsidR="00EE57A9" w:rsidRPr="00EE57A9" w:rsidRDefault="00EE57A9" w:rsidP="00EE57A9">
      <w:pPr>
        <w:pStyle w:val="Hd2Subtext"/>
        <w:rPr>
          <w:rFonts w:ascii="Times New Roman" w:hAnsi="Times New Roman"/>
          <w:b/>
          <w:bCs/>
          <w:sz w:val="24"/>
        </w:rPr>
      </w:pPr>
      <w:r w:rsidRPr="00EE57A9">
        <w:rPr>
          <w:rFonts w:ascii="Times New Roman" w:hAnsi="Times New Roman"/>
          <w:b/>
          <w:bCs/>
          <w:sz w:val="24"/>
        </w:rPr>
        <w:t>Section 3.10</w:t>
      </w:r>
      <w:r w:rsidRPr="00EE57A9">
        <w:rPr>
          <w:rFonts w:ascii="Times New Roman" w:hAnsi="Times New Roman"/>
          <w:b/>
          <w:bCs/>
          <w:sz w:val="24"/>
        </w:rPr>
        <w:tab/>
        <w:t>Accessory Structures</w:t>
      </w:r>
    </w:p>
    <w:p w14:paraId="23A5B2A3" w14:textId="4B294138" w:rsidR="00EE57A9" w:rsidRPr="00EE57A9" w:rsidRDefault="00EE57A9" w:rsidP="00EE57A9">
      <w:pPr>
        <w:pStyle w:val="Hd2Subtext"/>
        <w:rPr>
          <w:rFonts w:ascii="Times New Roman" w:hAnsi="Times New Roman"/>
          <w:sz w:val="24"/>
        </w:rPr>
      </w:pPr>
      <w:r w:rsidRPr="00EE57A9">
        <w:rPr>
          <w:rFonts w:ascii="Times New Roman" w:hAnsi="Times New Roman"/>
          <w:sz w:val="24"/>
        </w:rPr>
        <w:t>It is the intent of this Ordinance that accessory structures be permitted for uses that are reasonable and customary to the applicable district and permitted use and may not include or be used for human habitation, except as expressly provided for accessory dwellings. Accessory structures must comply with the following:</w:t>
      </w:r>
    </w:p>
    <w:p w14:paraId="26C2E0CC" w14:textId="337D88F9" w:rsidR="00EE57A9" w:rsidRPr="00EE57A9" w:rsidRDefault="00EE57A9" w:rsidP="00EE57A9">
      <w:pPr>
        <w:pStyle w:val="Heading3"/>
        <w:numPr>
          <w:ilvl w:val="0"/>
          <w:numId w:val="1"/>
        </w:numPr>
        <w:rPr>
          <w:rFonts w:cs="Times New Roman"/>
          <w:sz w:val="24"/>
          <w:szCs w:val="24"/>
        </w:rPr>
      </w:pPr>
      <w:r w:rsidRPr="00EE57A9">
        <w:rPr>
          <w:rFonts w:cs="Times New Roman"/>
          <w:sz w:val="24"/>
          <w:szCs w:val="24"/>
        </w:rPr>
        <w:lastRenderedPageBreak/>
        <w:t xml:space="preserve">No accessory structure may be erected in any required front or side yard. </w:t>
      </w:r>
    </w:p>
    <w:p w14:paraId="1D36B3D3" w14:textId="563D9762" w:rsidR="00EE57A9" w:rsidRPr="00EE57A9" w:rsidRDefault="00EE57A9" w:rsidP="00B303CE">
      <w:pPr>
        <w:pStyle w:val="Heading3"/>
        <w:numPr>
          <w:ilvl w:val="0"/>
          <w:numId w:val="1"/>
        </w:numPr>
        <w:rPr>
          <w:rFonts w:cs="Times New Roman"/>
          <w:sz w:val="24"/>
          <w:szCs w:val="24"/>
        </w:rPr>
      </w:pPr>
      <w:r w:rsidRPr="00EE57A9">
        <w:rPr>
          <w:rFonts w:cs="Times New Roman"/>
          <w:sz w:val="24"/>
          <w:szCs w:val="24"/>
        </w:rPr>
        <w:t>Accessory structures may not exceed two stories in height and may not cover more than 30% of any required rear yard, and must be at least five ft from the rear and side lot lines and 10 ft from any other structure on the same lot.</w:t>
      </w:r>
    </w:p>
    <w:p w14:paraId="569D6497" w14:textId="5A0CF5D8" w:rsidR="00EE57A9" w:rsidRPr="00EE57A9" w:rsidRDefault="00EE57A9" w:rsidP="00B303CE">
      <w:pPr>
        <w:pStyle w:val="Heading3"/>
        <w:numPr>
          <w:ilvl w:val="0"/>
          <w:numId w:val="1"/>
        </w:numPr>
        <w:rPr>
          <w:rFonts w:cs="Times New Roman"/>
          <w:sz w:val="24"/>
          <w:szCs w:val="24"/>
        </w:rPr>
      </w:pPr>
      <w:r w:rsidRPr="00EE57A9">
        <w:rPr>
          <w:rFonts w:cs="Times New Roman"/>
          <w:sz w:val="24"/>
          <w:szCs w:val="24"/>
        </w:rPr>
        <w:t xml:space="preserve">On any lot abutting, along its side lot line, a residentially-zoned lot, no part of any accessory structure may be located within 60 ft of any front lot line. </w:t>
      </w:r>
    </w:p>
    <w:p w14:paraId="6F28E4DF" w14:textId="0E82E80C" w:rsidR="00EE57A9" w:rsidRPr="00EE57A9" w:rsidRDefault="00EE57A9" w:rsidP="00B303CE">
      <w:pPr>
        <w:pStyle w:val="Heading3"/>
        <w:numPr>
          <w:ilvl w:val="0"/>
          <w:numId w:val="1"/>
        </w:numPr>
        <w:rPr>
          <w:rFonts w:cs="Times New Roman"/>
          <w:sz w:val="24"/>
          <w:szCs w:val="24"/>
        </w:rPr>
      </w:pPr>
      <w:r w:rsidRPr="00EE57A9">
        <w:rPr>
          <w:rFonts w:cs="Times New Roman"/>
          <w:sz w:val="24"/>
          <w:szCs w:val="24"/>
        </w:rPr>
        <w:t>When an accessory structure is attached to the principal building by a breezeway or similar means, it must comply with the yard requirements of the principal building.</w:t>
      </w:r>
    </w:p>
    <w:p w14:paraId="0EE12E0F" w14:textId="40013595" w:rsidR="00EE57A9" w:rsidRPr="00EE57A9" w:rsidRDefault="00EE57A9" w:rsidP="00B303CE">
      <w:pPr>
        <w:pStyle w:val="Heading3"/>
        <w:numPr>
          <w:ilvl w:val="0"/>
          <w:numId w:val="1"/>
        </w:numPr>
        <w:rPr>
          <w:rFonts w:cs="Times New Roman"/>
          <w:sz w:val="24"/>
          <w:szCs w:val="24"/>
        </w:rPr>
      </w:pPr>
      <w:r w:rsidRPr="00EE57A9">
        <w:rPr>
          <w:rFonts w:cs="Times New Roman"/>
          <w:sz w:val="24"/>
          <w:szCs w:val="24"/>
        </w:rPr>
        <w:t>Private below-ground swimming pools on residential lots must be located in the rear yard only, set back no less than 10 ft from the nearest lot line, and enclosed by a protective wall, fence or similar type barrier of a minimum height of four feet with suitable locks on all gates and exits.</w:t>
      </w:r>
    </w:p>
    <w:p w14:paraId="6FB0B06A" w14:textId="3FD65709" w:rsidR="00EE57A9" w:rsidRDefault="00EE57A9" w:rsidP="00B303CE">
      <w:pPr>
        <w:pStyle w:val="Heading3"/>
        <w:numPr>
          <w:ilvl w:val="0"/>
          <w:numId w:val="1"/>
        </w:numPr>
        <w:rPr>
          <w:rFonts w:cs="Times New Roman"/>
          <w:sz w:val="24"/>
          <w:szCs w:val="24"/>
        </w:rPr>
      </w:pPr>
      <w:r w:rsidRPr="00EE57A9">
        <w:rPr>
          <w:rFonts w:cs="Times New Roman"/>
          <w:sz w:val="24"/>
          <w:szCs w:val="24"/>
        </w:rPr>
        <w:t>Storm and fallout shelters are permitted as principal or accessory uses and structures in any district, subject to the yard and lot coverage regulations of the district. Such structures may contain or be added to other structures, or may be constructed separately, and in addition to shelter use may be used for any permitted principal or accessory use, but may not be used as a dwelling.</w:t>
      </w:r>
    </w:p>
    <w:p w14:paraId="4F11F3B5" w14:textId="77777777" w:rsidR="00B303CE" w:rsidRDefault="00B303CE" w:rsidP="00B303CE"/>
    <w:p w14:paraId="0CD57999" w14:textId="2B11077E" w:rsidR="00B303CE" w:rsidRPr="00B303CE" w:rsidRDefault="00B303CE" w:rsidP="00B303CE">
      <w:pPr>
        <w:pStyle w:val="ListParagraph"/>
        <w:numPr>
          <w:ilvl w:val="0"/>
          <w:numId w:val="1"/>
        </w:numPr>
      </w:pPr>
      <w:r>
        <w:t>For uses involving a principal structure, no accessory structure may be established on a property unless such principal structure has been constructed or is being constructed under a valid permit. For uses of land that do not involve or require a principal structure, such use of land must be lawfully established prior to the construction, installation or placement of any accessory structures.</w:t>
      </w:r>
    </w:p>
    <w:p w14:paraId="051DF571" w14:textId="77777777" w:rsidR="00EE57A9" w:rsidRPr="00EE57A9" w:rsidRDefault="00EE57A9" w:rsidP="000F4D6A">
      <w:pPr>
        <w:spacing w:line="360" w:lineRule="auto"/>
        <w:ind w:firstLine="720"/>
        <w:jc w:val="both"/>
        <w:rPr>
          <w:color w:val="000000" w:themeColor="text1"/>
        </w:rPr>
      </w:pPr>
    </w:p>
    <w:bookmarkEnd w:id="0"/>
    <w:p w14:paraId="2FBE7259" w14:textId="77777777" w:rsidR="000F4D6A" w:rsidRPr="00EE57A9" w:rsidRDefault="000F4D6A" w:rsidP="000F4D6A">
      <w:pPr>
        <w:spacing w:line="360" w:lineRule="auto"/>
        <w:ind w:firstLine="720"/>
        <w:jc w:val="both"/>
      </w:pPr>
      <w:r w:rsidRPr="00EE57A9">
        <w:t>Section 2.</w:t>
      </w:r>
      <w:r w:rsidRPr="00EE57A9">
        <w:tab/>
        <w:t>This Ordinance shall become effective upon passage by the Council and by advertising as required by law.</w:t>
      </w:r>
    </w:p>
    <w:p w14:paraId="38358F28" w14:textId="641B4EF8" w:rsidR="000F4D6A" w:rsidRPr="00EE57A9" w:rsidRDefault="000F4D6A" w:rsidP="000F4D6A">
      <w:pPr>
        <w:spacing w:line="360" w:lineRule="auto"/>
        <w:ind w:firstLine="720"/>
        <w:jc w:val="both"/>
      </w:pPr>
      <w:r w:rsidRPr="00EE57A9">
        <w:t>APPROVED and ADOPTED this ____ day of _____________, 202</w:t>
      </w:r>
      <w:r w:rsidR="00B303CE">
        <w:t>6</w:t>
      </w:r>
      <w:r w:rsidRPr="00EE57A9">
        <w:t>.</w:t>
      </w:r>
    </w:p>
    <w:p w14:paraId="79C1CEAA" w14:textId="77777777" w:rsidR="000F4D6A" w:rsidRPr="00EE57A9" w:rsidRDefault="000F4D6A" w:rsidP="000F4D6A">
      <w:pPr>
        <w:spacing w:line="360" w:lineRule="auto"/>
        <w:ind w:firstLine="720"/>
        <w:jc w:val="both"/>
      </w:pPr>
      <w:r w:rsidRPr="00EE57A9">
        <w:t>CITY COUNCIL OF THE CITY OF OXFORD, ALABAMA</w:t>
      </w:r>
    </w:p>
    <w:p w14:paraId="1B22477F" w14:textId="77777777" w:rsidR="000F4D6A" w:rsidRPr="00EE57A9" w:rsidRDefault="000F4D6A" w:rsidP="000F4D6A">
      <w:pPr>
        <w:spacing w:line="360" w:lineRule="auto"/>
        <w:ind w:firstLine="720"/>
        <w:jc w:val="both"/>
      </w:pPr>
      <w:r w:rsidRPr="00EE57A9">
        <w:t>Chris Spurlin, Council President; Phil Gardner, Charlotte Hubbard, Mike Henderson, Steven Waits, Councilmembers</w:t>
      </w:r>
    </w:p>
    <w:p w14:paraId="0D1D90CE" w14:textId="77777777" w:rsidR="000F4D6A" w:rsidRPr="00EE57A9" w:rsidRDefault="000F4D6A" w:rsidP="000F4D6A">
      <w:pPr>
        <w:spacing w:line="360" w:lineRule="auto"/>
        <w:jc w:val="both"/>
      </w:pPr>
      <w:r w:rsidRPr="00EE57A9">
        <w:t>Approved Alton Craft, Mayor;  Attest: Alan B. Atkinson, City Clerk</w:t>
      </w:r>
    </w:p>
    <w:p w14:paraId="4248F51E" w14:textId="66FBE214" w:rsidR="000F4D6A" w:rsidRPr="00EE57A9" w:rsidRDefault="000F4D6A" w:rsidP="000F4D6A">
      <w:r w:rsidRPr="00EE57A9">
        <w:t>Dated this 1</w:t>
      </w:r>
      <w:r w:rsidR="00B303CE">
        <w:t>5</w:t>
      </w:r>
      <w:r w:rsidRPr="00EE57A9">
        <w:t xml:space="preserve">th day of </w:t>
      </w:r>
      <w:r w:rsidR="00B303CE">
        <w:t>May</w:t>
      </w:r>
      <w:r w:rsidRPr="00EE57A9">
        <w:t>, 202</w:t>
      </w:r>
      <w:r w:rsidR="00B303CE">
        <w:t>6</w:t>
      </w:r>
      <w:r w:rsidRPr="00EE57A9">
        <w:t xml:space="preserve">.  </w:t>
      </w:r>
    </w:p>
    <w:p w14:paraId="03F06847" w14:textId="77777777" w:rsidR="000F4D6A" w:rsidRPr="00EE57A9" w:rsidRDefault="000F4D6A" w:rsidP="000F4D6A"/>
    <w:p w14:paraId="38DD203E" w14:textId="77777777" w:rsidR="000F4D6A" w:rsidRPr="00EE57A9" w:rsidRDefault="000F4D6A" w:rsidP="000F4D6A">
      <w:r w:rsidRPr="00EE57A9">
        <w:t>The City of Oxford, Alabama, Alan Atkinson, City Clerk.</w:t>
      </w:r>
    </w:p>
    <w:p w14:paraId="162ACA0F" w14:textId="77777777" w:rsidR="000F4D6A" w:rsidRPr="00EE57A9" w:rsidRDefault="000F4D6A" w:rsidP="000F4D6A"/>
    <w:p w14:paraId="02966BA2" w14:textId="77777777" w:rsidR="000F4D6A" w:rsidRPr="00EE57A9" w:rsidRDefault="000F4D6A" w:rsidP="000F4D6A">
      <w:pPr>
        <w:pStyle w:val="Hd2Subtext"/>
        <w:rPr>
          <w:rFonts w:ascii="Times New Roman" w:hAnsi="Times New Roman"/>
          <w:color w:val="000000" w:themeColor="text1"/>
          <w:sz w:val="24"/>
        </w:rPr>
      </w:pPr>
    </w:p>
    <w:p w14:paraId="5FABD295" w14:textId="77777777" w:rsidR="000F4D6A" w:rsidRPr="00EE57A9" w:rsidRDefault="000F4D6A" w:rsidP="000F4D6A"/>
    <w:p w14:paraId="31B90AB9" w14:textId="77777777" w:rsidR="00FC10DA" w:rsidRPr="00EE57A9" w:rsidRDefault="00FC10DA"/>
    <w:sectPr w:rsidR="00FC10DA" w:rsidRPr="00EE57A9" w:rsidSect="000F4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B7F53"/>
    <w:multiLevelType w:val="hybridMultilevel"/>
    <w:tmpl w:val="9A763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06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A"/>
    <w:rsid w:val="000D044C"/>
    <w:rsid w:val="000F4D6A"/>
    <w:rsid w:val="001A5450"/>
    <w:rsid w:val="001F4B0E"/>
    <w:rsid w:val="00632D45"/>
    <w:rsid w:val="00B303CE"/>
    <w:rsid w:val="00E26E89"/>
    <w:rsid w:val="00E766DF"/>
    <w:rsid w:val="00EE57A9"/>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AE7F"/>
  <w15:chartTrackingRefBased/>
  <w15:docId w15:val="{CFAD105B-6167-4E67-A61D-435169875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6A"/>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0F4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F4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0F4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F4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0F4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F4D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D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D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D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4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F4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D6A"/>
    <w:rPr>
      <w:rFonts w:eastAsiaTheme="majorEastAsia" w:cstheme="majorBidi"/>
      <w:color w:val="272727" w:themeColor="text1" w:themeTint="D8"/>
    </w:rPr>
  </w:style>
  <w:style w:type="paragraph" w:styleId="Title">
    <w:name w:val="Title"/>
    <w:basedOn w:val="Normal"/>
    <w:next w:val="Normal"/>
    <w:link w:val="TitleChar"/>
    <w:uiPriority w:val="10"/>
    <w:qFormat/>
    <w:rsid w:val="000F4D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D6A"/>
    <w:pPr>
      <w:spacing w:before="160"/>
      <w:jc w:val="center"/>
    </w:pPr>
    <w:rPr>
      <w:i/>
      <w:iCs/>
      <w:color w:val="404040" w:themeColor="text1" w:themeTint="BF"/>
    </w:rPr>
  </w:style>
  <w:style w:type="character" w:customStyle="1" w:styleId="QuoteChar">
    <w:name w:val="Quote Char"/>
    <w:basedOn w:val="DefaultParagraphFont"/>
    <w:link w:val="Quote"/>
    <w:uiPriority w:val="29"/>
    <w:rsid w:val="000F4D6A"/>
    <w:rPr>
      <w:i/>
      <w:iCs/>
      <w:color w:val="404040" w:themeColor="text1" w:themeTint="BF"/>
    </w:rPr>
  </w:style>
  <w:style w:type="paragraph" w:styleId="ListParagraph">
    <w:name w:val="List Paragraph"/>
    <w:basedOn w:val="Normal"/>
    <w:uiPriority w:val="34"/>
    <w:qFormat/>
    <w:rsid w:val="000F4D6A"/>
    <w:pPr>
      <w:ind w:left="720"/>
      <w:contextualSpacing/>
    </w:pPr>
  </w:style>
  <w:style w:type="character" w:styleId="IntenseEmphasis">
    <w:name w:val="Intense Emphasis"/>
    <w:basedOn w:val="DefaultParagraphFont"/>
    <w:uiPriority w:val="21"/>
    <w:qFormat/>
    <w:rsid w:val="000F4D6A"/>
    <w:rPr>
      <w:i/>
      <w:iCs/>
      <w:color w:val="0F4761" w:themeColor="accent1" w:themeShade="BF"/>
    </w:rPr>
  </w:style>
  <w:style w:type="paragraph" w:styleId="IntenseQuote">
    <w:name w:val="Intense Quote"/>
    <w:basedOn w:val="Normal"/>
    <w:next w:val="Normal"/>
    <w:link w:val="IntenseQuoteChar"/>
    <w:uiPriority w:val="30"/>
    <w:qFormat/>
    <w:rsid w:val="000F4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D6A"/>
    <w:rPr>
      <w:i/>
      <w:iCs/>
      <w:color w:val="0F4761" w:themeColor="accent1" w:themeShade="BF"/>
    </w:rPr>
  </w:style>
  <w:style w:type="character" w:styleId="IntenseReference">
    <w:name w:val="Intense Reference"/>
    <w:basedOn w:val="DefaultParagraphFont"/>
    <w:uiPriority w:val="32"/>
    <w:qFormat/>
    <w:rsid w:val="000F4D6A"/>
    <w:rPr>
      <w:b/>
      <w:bCs/>
      <w:smallCaps/>
      <w:color w:val="0F4761" w:themeColor="accent1" w:themeShade="BF"/>
      <w:spacing w:val="5"/>
    </w:rPr>
  </w:style>
  <w:style w:type="paragraph" w:customStyle="1" w:styleId="Hd2Subtext">
    <w:name w:val="Hd 2 Subtext"/>
    <w:basedOn w:val="Normal"/>
    <w:qFormat/>
    <w:rsid w:val="000F4D6A"/>
    <w:pPr>
      <w:widowControl/>
      <w:autoSpaceDE/>
      <w:autoSpaceDN/>
      <w:adjustRightInd/>
      <w:spacing w:after="120" w:line="252" w:lineRule="auto"/>
    </w:pPr>
    <w:rPr>
      <w:rFonts w:asciiTheme="minorHAnsi" w:eastAsiaTheme="minorHAnsi" w:hAnsiTheme="minorHAnsi"/>
      <w:sz w:val="22"/>
    </w:rPr>
  </w:style>
  <w:style w:type="paragraph" w:customStyle="1" w:styleId="TableHeader">
    <w:name w:val="Table Header"/>
    <w:basedOn w:val="Normal"/>
    <w:qFormat/>
    <w:rsid w:val="000F4D6A"/>
    <w:pPr>
      <w:keepNext/>
      <w:widowControl/>
      <w:autoSpaceDE/>
      <w:autoSpaceDN/>
      <w:adjustRightInd/>
      <w:spacing w:before="60" w:after="60"/>
      <w:jc w:val="center"/>
    </w:pPr>
    <w:rPr>
      <w:rFonts w:asciiTheme="minorHAnsi" w:hAnsiTheme="minorHAnsi"/>
      <w:b/>
    </w:rPr>
  </w:style>
  <w:style w:type="paragraph" w:customStyle="1" w:styleId="TableText">
    <w:name w:val="Table Text"/>
    <w:basedOn w:val="Normal"/>
    <w:qFormat/>
    <w:rsid w:val="000F4D6A"/>
    <w:pPr>
      <w:spacing w:before="30" w:after="30"/>
    </w:pPr>
    <w:rPr>
      <w:rFonts w:asciiTheme="minorHAnsi" w:hAnsiTheme="minorHAnsi"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3</cp:revision>
  <dcterms:created xsi:type="dcterms:W3CDTF">2026-05-14T13:56:00Z</dcterms:created>
  <dcterms:modified xsi:type="dcterms:W3CDTF">2026-05-14T15:36:00Z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2026-05-14T14:25:08Z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235336d6-a4cd-42df-be1e-9623e9055463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